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FF9EB" w14:textId="77777777" w:rsidR="001052D0" w:rsidRDefault="001052D0" w:rsidP="001052D0">
      <w:pPr>
        <w:jc w:val="right"/>
      </w:pPr>
      <w:r>
        <w:t>Data aktualizacji: 02.04.2025 r.</w:t>
      </w:r>
    </w:p>
    <w:p w14:paraId="09D0AE7A" w14:textId="77777777" w:rsidR="001052D0" w:rsidRDefault="001052D0">
      <w:pPr>
        <w:jc w:val="center"/>
        <w:rPr>
          <w:b/>
        </w:rPr>
      </w:pPr>
    </w:p>
    <w:p w14:paraId="26398E11" w14:textId="77777777" w:rsidR="001052D0" w:rsidRDefault="001052D0">
      <w:pPr>
        <w:jc w:val="center"/>
        <w:rPr>
          <w:b/>
        </w:rPr>
      </w:pPr>
    </w:p>
    <w:p w14:paraId="2A4628D8" w14:textId="77777777" w:rsidR="001052D0" w:rsidRDefault="001052D0">
      <w:pPr>
        <w:jc w:val="center"/>
        <w:rPr>
          <w:b/>
        </w:rPr>
      </w:pPr>
    </w:p>
    <w:p w14:paraId="03C15BE7" w14:textId="77777777" w:rsidR="001052D0" w:rsidRDefault="001052D0">
      <w:pPr>
        <w:jc w:val="center"/>
        <w:rPr>
          <w:b/>
        </w:rPr>
      </w:pPr>
    </w:p>
    <w:p w14:paraId="0378DEBC" w14:textId="77777777" w:rsidR="008C41F8" w:rsidRDefault="008C41F8">
      <w:pPr>
        <w:jc w:val="center"/>
        <w:rPr>
          <w:b/>
        </w:rPr>
      </w:pPr>
    </w:p>
    <w:p w14:paraId="4F058FAA" w14:textId="77777777" w:rsidR="008C41F8" w:rsidRDefault="00C12885">
      <w:pPr>
        <w:spacing w:line="360" w:lineRule="auto"/>
        <w:jc w:val="center"/>
        <w:rPr>
          <w:b/>
          <w:sz w:val="24"/>
          <w:szCs w:val="24"/>
        </w:rPr>
      </w:pPr>
      <w:r>
        <w:rPr>
          <w:b/>
          <w:sz w:val="24"/>
          <w:szCs w:val="24"/>
        </w:rPr>
        <w:t xml:space="preserve">Wskazówki </w:t>
      </w:r>
      <w:r>
        <w:rPr>
          <w:b/>
          <w:sz w:val="24"/>
          <w:szCs w:val="24"/>
        </w:rPr>
        <w:br/>
        <w:t>do przygotowania wniosku o włączenie do ZSK kwalifikacji SEKTOROWEJ,</w:t>
      </w:r>
    </w:p>
    <w:p w14:paraId="23653D88" w14:textId="77777777" w:rsidR="008C41F8" w:rsidRDefault="008C41F8">
      <w:pPr>
        <w:spacing w:line="360" w:lineRule="auto"/>
        <w:jc w:val="center"/>
      </w:pPr>
    </w:p>
    <w:p w14:paraId="7DF65CE6" w14:textId="77777777" w:rsidR="008C41F8" w:rsidRDefault="00C12885">
      <w:pPr>
        <w:spacing w:line="360" w:lineRule="auto"/>
        <w:jc w:val="center"/>
      </w:pPr>
      <w:r>
        <w:t>opracowane na podstawie ustawy z dnia 22 grudnia 2015 r. o Zintegrowanym Systemie Kwalifikacji</w:t>
      </w:r>
      <w:r>
        <w:rPr>
          <w:vertAlign w:val="superscript"/>
        </w:rPr>
        <w:footnoteReference w:id="1"/>
      </w:r>
      <w:r>
        <w:t xml:space="preserve"> </w:t>
      </w:r>
    </w:p>
    <w:p w14:paraId="6F56E33B" w14:textId="77777777" w:rsidR="008C41F8" w:rsidRDefault="008C41F8">
      <w:pPr>
        <w:spacing w:line="360" w:lineRule="auto"/>
        <w:jc w:val="both"/>
        <w:rPr>
          <w:color w:val="333333"/>
          <w:highlight w:val="white"/>
        </w:rPr>
      </w:pPr>
    </w:p>
    <w:p w14:paraId="73583C0D" w14:textId="77777777" w:rsidR="008C41F8" w:rsidRDefault="008C41F8">
      <w:pPr>
        <w:spacing w:line="360" w:lineRule="auto"/>
        <w:jc w:val="both"/>
        <w:rPr>
          <w:color w:val="333333"/>
          <w:highlight w:val="white"/>
        </w:rPr>
      </w:pPr>
    </w:p>
    <w:p w14:paraId="1B04B509" w14:textId="77777777" w:rsidR="008C41F8" w:rsidRDefault="008C41F8">
      <w:pPr>
        <w:spacing w:line="360" w:lineRule="auto"/>
        <w:jc w:val="both"/>
        <w:rPr>
          <w:color w:val="333333"/>
          <w:highlight w:val="white"/>
        </w:rPr>
      </w:pPr>
    </w:p>
    <w:p w14:paraId="1EA1ECEB" w14:textId="77777777" w:rsidR="008C41F8" w:rsidRDefault="008C41F8">
      <w:pPr>
        <w:spacing w:line="360" w:lineRule="auto"/>
        <w:jc w:val="both"/>
        <w:rPr>
          <w:color w:val="333333"/>
          <w:highlight w:val="white"/>
        </w:rPr>
      </w:pPr>
    </w:p>
    <w:p w14:paraId="450AB442" w14:textId="77777777" w:rsidR="008C41F8" w:rsidRDefault="00C12885">
      <w:pPr>
        <w:spacing w:before="120" w:after="120" w:line="360" w:lineRule="auto"/>
      </w:pPr>
      <w:r>
        <w:rPr>
          <w:color w:val="333333"/>
          <w:highlight w:val="white"/>
        </w:rPr>
        <w:t xml:space="preserve">Materiał ułatwia pracę nad wnioskiem o włączenie do ZSK kwalifikacji </w:t>
      </w:r>
      <w:r>
        <w:t xml:space="preserve">SEKTOROWEJ. </w:t>
      </w:r>
    </w:p>
    <w:p w14:paraId="46B22D5B" w14:textId="77777777" w:rsidR="008C41F8" w:rsidRDefault="00C12885">
      <w:pPr>
        <w:spacing w:before="120" w:after="120" w:line="360" w:lineRule="auto"/>
      </w:pPr>
      <w:r>
        <w:t xml:space="preserve">Pozwala przygotować </w:t>
      </w:r>
      <w:r>
        <w:rPr>
          <w:color w:val="333333"/>
          <w:highlight w:val="white"/>
        </w:rPr>
        <w:t xml:space="preserve">wszystkie wymagane informacje, a następnie przekopiować je do poszczególnych pól elektronicznego formularza wniosku, który jest dostępny w systemie </w:t>
      </w:r>
      <w:hyperlink r:id="rId8">
        <w:r>
          <w:rPr>
            <w:color w:val="1155CC"/>
            <w:highlight w:val="white"/>
            <w:u w:val="single"/>
          </w:rPr>
          <w:t>e-wnioski ZRK</w:t>
        </w:r>
      </w:hyperlink>
      <w:r>
        <w:rPr>
          <w:color w:val="333333"/>
          <w:highlight w:val="white"/>
        </w:rPr>
        <w:t>.</w:t>
      </w:r>
    </w:p>
    <w:p w14:paraId="3C82CCAF" w14:textId="77777777" w:rsidR="008C41F8" w:rsidRDefault="00C12885">
      <w:pPr>
        <w:spacing w:after="120" w:line="360" w:lineRule="auto"/>
        <w:rPr>
          <w:b/>
          <w:color w:val="38761D"/>
        </w:rPr>
      </w:pPr>
      <w:r>
        <w:rPr>
          <w:b/>
          <w:color w:val="38761D"/>
        </w:rPr>
        <w:t>Dodatkowo, w komentarzach/podpowiedziach do poszczególnych pól we wniosku znajdują się szczegółowe wskazówki dla wnioskodawców, którzy przygotowują wnioski o włączenie kwalifikacji sektorowych, bazując na wnioskach o włączenie kwalifikacji wolnorynkowych (d. rynkowych) złożonych przed 31.12.2023. W tekście oznaczono je kolorem zielonym.</w:t>
      </w:r>
    </w:p>
    <w:p w14:paraId="00F31A23" w14:textId="77777777" w:rsidR="008C41F8" w:rsidRDefault="008C41F8">
      <w:pPr>
        <w:jc w:val="both"/>
        <w:rPr>
          <w:color w:val="333333"/>
          <w:highlight w:val="white"/>
        </w:rPr>
      </w:pPr>
    </w:p>
    <w:p w14:paraId="093E6BE9" w14:textId="77777777" w:rsidR="008C41F8" w:rsidRDefault="008C41F8">
      <w:pPr>
        <w:spacing w:before="120" w:after="120"/>
        <w:jc w:val="both"/>
      </w:pPr>
    </w:p>
    <w:p w14:paraId="3ABE9027" w14:textId="77777777" w:rsidR="008C41F8" w:rsidRDefault="008C41F8">
      <w:pPr>
        <w:spacing w:before="120" w:after="120"/>
        <w:jc w:val="both"/>
      </w:pPr>
    </w:p>
    <w:p w14:paraId="3BAD0A96" w14:textId="77777777" w:rsidR="008C41F8" w:rsidRDefault="00C12885">
      <w:pPr>
        <w:spacing w:after="160" w:line="259" w:lineRule="auto"/>
        <w:rPr>
          <w:b/>
          <w:color w:val="5B9BD5"/>
          <w:sz w:val="24"/>
          <w:szCs w:val="24"/>
        </w:rPr>
      </w:pPr>
      <w:r>
        <w:br w:type="page"/>
      </w:r>
    </w:p>
    <w:p w14:paraId="787BF98D" w14:textId="77777777" w:rsidR="008C41F8" w:rsidRDefault="00C12885">
      <w:pPr>
        <w:spacing w:before="120" w:after="120"/>
        <w:jc w:val="center"/>
        <w:rPr>
          <w:b/>
          <w:color w:val="4472C4"/>
        </w:rPr>
      </w:pPr>
      <w:r>
        <w:rPr>
          <w:b/>
          <w:color w:val="4472C4"/>
        </w:rPr>
        <w:lastRenderedPageBreak/>
        <w:t xml:space="preserve">RODZAJ WNIOSKU W ZRK: </w:t>
      </w:r>
    </w:p>
    <w:p w14:paraId="472186FD" w14:textId="77777777" w:rsidR="008C41F8" w:rsidRDefault="00C12885">
      <w:pPr>
        <w:spacing w:before="120" w:after="120"/>
        <w:jc w:val="center"/>
        <w:rPr>
          <w:b/>
          <w:color w:val="4472C4"/>
        </w:rPr>
      </w:pPr>
      <w:r>
        <w:rPr>
          <w:b/>
          <w:color w:val="4472C4"/>
        </w:rPr>
        <w:t>Wniosek o włączenie do ZSK kwaliﬁkacji SEKTOROWEJ</w:t>
      </w:r>
    </w:p>
    <w:p w14:paraId="6C447FFC" w14:textId="77777777" w:rsidR="008C41F8" w:rsidRDefault="008C41F8">
      <w:pPr>
        <w:spacing w:before="120" w:after="120"/>
        <w:jc w:val="center"/>
        <w:rPr>
          <w:b/>
          <w:color w:val="5B9BD5"/>
          <w:sz w:val="24"/>
          <w:szCs w:val="24"/>
        </w:rPr>
      </w:pPr>
    </w:p>
    <w:p w14:paraId="1AEECBDA" w14:textId="77777777" w:rsidR="008C41F8" w:rsidRDefault="008C41F8">
      <w:pPr>
        <w:keepNext/>
        <w:keepLines/>
        <w:pBdr>
          <w:top w:val="nil"/>
          <w:left w:val="nil"/>
          <w:bottom w:val="nil"/>
          <w:right w:val="nil"/>
          <w:between w:val="nil"/>
        </w:pBdr>
        <w:spacing w:before="240" w:line="259" w:lineRule="auto"/>
        <w:rPr>
          <w:rFonts w:ascii="Calibri" w:eastAsia="Calibri" w:hAnsi="Calibri" w:cs="Calibri"/>
          <w:color w:val="2E75B5"/>
          <w:sz w:val="32"/>
          <w:szCs w:val="32"/>
        </w:rPr>
      </w:pPr>
    </w:p>
    <w:sdt>
      <w:sdtPr>
        <w:id w:val="-1069575129"/>
        <w:docPartObj>
          <w:docPartGallery w:val="Table of Contents"/>
          <w:docPartUnique/>
        </w:docPartObj>
      </w:sdtPr>
      <w:sdtContent>
        <w:p w14:paraId="560F33D9" w14:textId="77777777" w:rsidR="008C41F8" w:rsidRDefault="00C12885">
          <w:pPr>
            <w:widowControl w:val="0"/>
            <w:tabs>
              <w:tab w:val="right" w:pos="12000"/>
            </w:tabs>
            <w:spacing w:before="60" w:line="240" w:lineRule="auto"/>
            <w:rPr>
              <w:b/>
              <w:color w:val="000000"/>
            </w:rPr>
          </w:pPr>
          <w:r>
            <w:fldChar w:fldCharType="begin"/>
          </w:r>
          <w:r>
            <w:instrText xml:space="preserve"> TOC \h \u \z \t "Heading 1,1,Heading 2,2,Heading 3,3,"</w:instrText>
          </w:r>
          <w:r>
            <w:fldChar w:fldCharType="separate"/>
          </w:r>
          <w:hyperlink w:anchor="_heading=h.gjdgxs">
            <w:r>
              <w:rPr>
                <w:color w:val="000000"/>
              </w:rPr>
              <w:t>I. INFORMACJE OGÓLNE O KWALIFIKACJI</w:t>
            </w:r>
            <w:r>
              <w:rPr>
                <w:color w:val="000000"/>
              </w:rPr>
              <w:tab/>
              <w:t>3</w:t>
            </w:r>
          </w:hyperlink>
        </w:p>
        <w:p w14:paraId="2044FAE1" w14:textId="77777777" w:rsidR="008C41F8" w:rsidRDefault="00C12885">
          <w:pPr>
            <w:widowControl w:val="0"/>
            <w:tabs>
              <w:tab w:val="right" w:pos="12000"/>
            </w:tabs>
            <w:spacing w:before="60" w:line="240" w:lineRule="auto"/>
            <w:rPr>
              <w:b/>
              <w:color w:val="000000"/>
            </w:rPr>
          </w:pPr>
          <w:hyperlink w:anchor="_heading=h.30j0zll">
            <w:r>
              <w:rPr>
                <w:color w:val="000000"/>
              </w:rPr>
              <w:t>II. EFEKTY UCZENIA SIĘ WYMAGANE DLA KWALIFIKACJI</w:t>
            </w:r>
            <w:r>
              <w:rPr>
                <w:color w:val="000000"/>
              </w:rPr>
              <w:tab/>
              <w:t>6</w:t>
            </w:r>
          </w:hyperlink>
        </w:p>
        <w:p w14:paraId="1159448F" w14:textId="77777777" w:rsidR="008C41F8" w:rsidRDefault="00C12885">
          <w:pPr>
            <w:widowControl w:val="0"/>
            <w:tabs>
              <w:tab w:val="right" w:pos="12000"/>
            </w:tabs>
            <w:spacing w:before="60" w:line="240" w:lineRule="auto"/>
            <w:rPr>
              <w:b/>
              <w:color w:val="000000"/>
            </w:rPr>
          </w:pPr>
          <w:hyperlink w:anchor="_heading=h.1fob9te">
            <w:r>
              <w:rPr>
                <w:color w:val="000000"/>
              </w:rPr>
              <w:t>III. INFORMACJE DOTYCZĄCE WALIDACJI</w:t>
            </w:r>
            <w:r>
              <w:rPr>
                <w:color w:val="000000"/>
              </w:rPr>
              <w:tab/>
              <w:t>9</w:t>
            </w:r>
          </w:hyperlink>
        </w:p>
        <w:p w14:paraId="28A7EBFB" w14:textId="77777777" w:rsidR="008C41F8" w:rsidRDefault="00C12885">
          <w:pPr>
            <w:widowControl w:val="0"/>
            <w:tabs>
              <w:tab w:val="right" w:pos="12000"/>
            </w:tabs>
            <w:spacing w:before="60" w:line="240" w:lineRule="auto"/>
            <w:rPr>
              <w:b/>
              <w:color w:val="000000"/>
            </w:rPr>
          </w:pPr>
          <w:hyperlink w:anchor="_heading=h.3znysh7">
            <w:r>
              <w:rPr>
                <w:color w:val="000000"/>
              </w:rPr>
              <w:t>IV. UZASADNIENIE CELOWOŚCI WŁĄCZENIA KWALIFIKACJI</w:t>
            </w:r>
            <w:r>
              <w:rPr>
                <w:color w:val="000000"/>
              </w:rPr>
              <w:tab/>
              <w:t>11</w:t>
            </w:r>
          </w:hyperlink>
        </w:p>
        <w:p w14:paraId="4D14C158" w14:textId="77777777" w:rsidR="008C41F8" w:rsidRDefault="00C12885">
          <w:pPr>
            <w:widowControl w:val="0"/>
            <w:tabs>
              <w:tab w:val="right" w:pos="12000"/>
            </w:tabs>
            <w:spacing w:before="60" w:line="240" w:lineRule="auto"/>
            <w:rPr>
              <w:b/>
              <w:color w:val="000000"/>
            </w:rPr>
          </w:pPr>
          <w:hyperlink w:anchor="_heading=h.2et92p0">
            <w:r>
              <w:rPr>
                <w:color w:val="000000"/>
              </w:rPr>
              <w:t>V. INFORMACJE DODATKOWE</w:t>
            </w:r>
            <w:r>
              <w:rPr>
                <w:color w:val="000000"/>
              </w:rPr>
              <w:tab/>
              <w:t>13</w:t>
            </w:r>
          </w:hyperlink>
        </w:p>
        <w:p w14:paraId="304A198C" w14:textId="77777777" w:rsidR="008C41F8" w:rsidRDefault="00C12885">
          <w:pPr>
            <w:widowControl w:val="0"/>
            <w:tabs>
              <w:tab w:val="right" w:pos="12000"/>
            </w:tabs>
            <w:spacing w:before="60" w:line="240" w:lineRule="auto"/>
            <w:rPr>
              <w:b/>
              <w:color w:val="000000"/>
            </w:rPr>
          </w:pPr>
          <w:hyperlink w:anchor="_heading=h.tyjcwt">
            <w:r>
              <w:rPr>
                <w:color w:val="000000"/>
              </w:rPr>
              <w:t>VI. ZAŁĄCZNIKI DO WNIOSKU</w:t>
            </w:r>
            <w:r>
              <w:rPr>
                <w:color w:val="000000"/>
              </w:rPr>
              <w:tab/>
              <w:t>15</w:t>
            </w:r>
          </w:hyperlink>
          <w:r>
            <w:fldChar w:fldCharType="end"/>
          </w:r>
        </w:p>
      </w:sdtContent>
    </w:sdt>
    <w:p w14:paraId="25C2DBC3" w14:textId="77777777" w:rsidR="008C41F8" w:rsidRDefault="008C41F8">
      <w:pPr>
        <w:spacing w:before="120" w:after="120"/>
        <w:jc w:val="both"/>
      </w:pPr>
    </w:p>
    <w:p w14:paraId="3F75A1C1" w14:textId="77777777" w:rsidR="008C41F8" w:rsidRDefault="00C12885">
      <w:pPr>
        <w:spacing w:after="160" w:line="259" w:lineRule="auto"/>
        <w:rPr>
          <w:b/>
        </w:rPr>
      </w:pPr>
      <w:r>
        <w:br w:type="page"/>
      </w:r>
    </w:p>
    <w:p w14:paraId="1ECB41C1" w14:textId="77777777" w:rsidR="008C41F8" w:rsidRDefault="00C12885">
      <w:pPr>
        <w:rPr>
          <w:color w:val="4472C4"/>
        </w:rPr>
      </w:pPr>
      <w:r>
        <w:lastRenderedPageBreak/>
        <w:t xml:space="preserve">Tylko podmioty spełniające poniższe warunki określone w ustawie o ZSK mogą składać wnioski </w:t>
      </w:r>
      <w:r>
        <w:br/>
        <w:t xml:space="preserve">o włączenie do ZSK kwalifikacji sektorowej. Przed złożeniem wniosku prosimy o </w:t>
      </w:r>
      <w:proofErr w:type="gramStart"/>
      <w:r>
        <w:t>zweryfikowanie,</w:t>
      </w:r>
      <w:proofErr w:type="gramEnd"/>
      <w:r>
        <w:t xml:space="preserve"> czy podmiot spełnia podane wymagania. </w:t>
      </w:r>
    </w:p>
    <w:p w14:paraId="76A65E61" w14:textId="77777777" w:rsidR="008C41F8" w:rsidRDefault="008C41F8"/>
    <w:p w14:paraId="677FA433" w14:textId="77777777" w:rsidR="008C41F8" w:rsidRDefault="00C12885">
      <w:r>
        <w:rPr>
          <w:noProof/>
        </w:rPr>
        <w:drawing>
          <wp:inline distT="0" distB="0" distL="0" distR="0" wp14:anchorId="1B5D2178" wp14:editId="5ED9B343">
            <wp:extent cx="6119820" cy="2374900"/>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6119820" cy="2374900"/>
                    </a:xfrm>
                    <a:prstGeom prst="rect">
                      <a:avLst/>
                    </a:prstGeom>
                    <a:ln/>
                  </pic:spPr>
                </pic:pic>
              </a:graphicData>
            </a:graphic>
          </wp:inline>
        </w:drawing>
      </w:r>
    </w:p>
    <w:p w14:paraId="26CB2733" w14:textId="77777777" w:rsidR="008C41F8" w:rsidRDefault="008C41F8">
      <w:pPr>
        <w:rPr>
          <w:highlight w:val="cyan"/>
        </w:rPr>
      </w:pPr>
      <w:bookmarkStart w:id="0" w:name="_heading=h.3dy6vkm" w:colFirst="0" w:colLast="0"/>
      <w:bookmarkEnd w:id="0"/>
    </w:p>
    <w:p w14:paraId="5AAB8DDE" w14:textId="77777777" w:rsidR="008C41F8" w:rsidRDefault="00C12885">
      <w:pPr>
        <w:keepNext/>
        <w:keepLines/>
        <w:pBdr>
          <w:top w:val="nil"/>
          <w:left w:val="nil"/>
          <w:bottom w:val="nil"/>
          <w:right w:val="nil"/>
          <w:between w:val="nil"/>
        </w:pBdr>
        <w:spacing w:before="120" w:after="120"/>
        <w:rPr>
          <w:b/>
          <w:color w:val="4472C4"/>
        </w:rPr>
      </w:pPr>
      <w:bookmarkStart w:id="1" w:name="_heading=h.gjdgxs" w:colFirst="0" w:colLast="0"/>
      <w:bookmarkEnd w:id="1"/>
      <w:r>
        <w:rPr>
          <w:b/>
          <w:color w:val="4472C4"/>
        </w:rPr>
        <w:t>I. INFORMACJE OGÓLNE O KWALIFIKACJI</w:t>
      </w:r>
    </w:p>
    <w:p w14:paraId="026E5C49" w14:textId="77777777" w:rsidR="008C41F8" w:rsidRDefault="008C41F8"/>
    <w:p w14:paraId="5ED71FCE" w14:textId="77777777" w:rsidR="008C41F8" w:rsidRDefault="008C41F8"/>
    <w:tbl>
      <w:tblPr>
        <w:tblStyle w:val="ac"/>
        <w:tblW w:w="96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7"/>
      </w:tblGrid>
      <w:tr w:rsidR="008C41F8" w14:paraId="283EA318" w14:textId="77777777">
        <w:tc>
          <w:tcPr>
            <w:tcW w:w="9627" w:type="dxa"/>
            <w:tcBorders>
              <w:top w:val="single" w:sz="4" w:space="0" w:color="000000"/>
              <w:left w:val="single" w:sz="4" w:space="0" w:color="000000"/>
              <w:bottom w:val="single" w:sz="4" w:space="0" w:color="000000"/>
              <w:right w:val="single" w:sz="4" w:space="0" w:color="000000"/>
            </w:tcBorders>
            <w:shd w:val="clear" w:color="auto" w:fill="F2F2F2"/>
          </w:tcPr>
          <w:p w14:paraId="7DEC0005" w14:textId="77777777" w:rsidR="008C41F8" w:rsidRDefault="00C12885">
            <w:pPr>
              <w:spacing w:before="120" w:after="120"/>
              <w:rPr>
                <w:b/>
              </w:rPr>
            </w:pPr>
            <w:r>
              <w:rPr>
                <w:b/>
              </w:rPr>
              <w:t>1. Nazwa kwaliﬁkacji sektorowej*</w:t>
            </w:r>
          </w:p>
          <w:p w14:paraId="61C9BD05" w14:textId="77777777" w:rsidR="008C41F8" w:rsidRDefault="00C12885">
            <w:pPr>
              <w:spacing w:after="120"/>
              <w:jc w:val="both"/>
              <w:rPr>
                <w:sz w:val="20"/>
                <w:szCs w:val="20"/>
              </w:rPr>
            </w:pPr>
            <w:r>
              <w:rPr>
                <w:sz w:val="20"/>
                <w:szCs w:val="20"/>
              </w:rPr>
              <w:t>Pole obowiązkowe, art. 15b ust. 1 pkt 2a).</w:t>
            </w:r>
          </w:p>
          <w:p w14:paraId="136556BD" w14:textId="77777777" w:rsidR="008C41F8" w:rsidRDefault="00C12885">
            <w:pPr>
              <w:spacing w:after="120"/>
              <w:jc w:val="both"/>
              <w:rPr>
                <w:sz w:val="20"/>
                <w:szCs w:val="20"/>
              </w:rPr>
            </w:pPr>
            <w:r>
              <w:rPr>
                <w:sz w:val="20"/>
                <w:szCs w:val="20"/>
              </w:rPr>
              <w:t xml:space="preserve">Należy wpisać pełną nazwę, która ma figurować w ZRK i być umieszczana na certyfikacie. </w:t>
            </w:r>
          </w:p>
          <w:p w14:paraId="31BD560C" w14:textId="77777777" w:rsidR="008C41F8" w:rsidRDefault="00C12885">
            <w:pPr>
              <w:spacing w:after="120"/>
              <w:jc w:val="both"/>
              <w:rPr>
                <w:sz w:val="20"/>
                <w:szCs w:val="20"/>
              </w:rPr>
            </w:pPr>
            <w:r>
              <w:rPr>
                <w:sz w:val="20"/>
                <w:szCs w:val="20"/>
              </w:rPr>
              <w:t>Nazwa kwalifikacji (na ile to możliwe) powinna:</w:t>
            </w:r>
          </w:p>
          <w:p w14:paraId="479AC57A" w14:textId="77777777" w:rsidR="008C41F8" w:rsidRDefault="00C12885">
            <w:pPr>
              <w:numPr>
                <w:ilvl w:val="0"/>
                <w:numId w:val="1"/>
              </w:numPr>
              <w:pBdr>
                <w:top w:val="nil"/>
                <w:left w:val="nil"/>
                <w:bottom w:val="nil"/>
                <w:right w:val="nil"/>
                <w:between w:val="nil"/>
              </w:pBdr>
              <w:jc w:val="both"/>
              <w:rPr>
                <w:color w:val="000000"/>
                <w:sz w:val="20"/>
                <w:szCs w:val="20"/>
              </w:rPr>
            </w:pPr>
            <w:r>
              <w:rPr>
                <w:color w:val="000000"/>
                <w:sz w:val="20"/>
                <w:szCs w:val="20"/>
              </w:rPr>
              <w:t>jednoznacznie identyfikować kwalifikację,</w:t>
            </w:r>
          </w:p>
          <w:p w14:paraId="1796BF3A" w14:textId="77777777" w:rsidR="008C41F8" w:rsidRDefault="00C12885">
            <w:pPr>
              <w:numPr>
                <w:ilvl w:val="0"/>
                <w:numId w:val="1"/>
              </w:numPr>
              <w:pBdr>
                <w:top w:val="nil"/>
                <w:left w:val="nil"/>
                <w:bottom w:val="nil"/>
                <w:right w:val="nil"/>
                <w:between w:val="nil"/>
              </w:pBdr>
              <w:jc w:val="both"/>
              <w:rPr>
                <w:color w:val="000000"/>
                <w:sz w:val="20"/>
                <w:szCs w:val="20"/>
              </w:rPr>
            </w:pPr>
            <w:r>
              <w:rPr>
                <w:color w:val="000000"/>
                <w:sz w:val="20"/>
                <w:szCs w:val="20"/>
              </w:rPr>
              <w:t>różnić się od nazw innych kwalifikacji,</w:t>
            </w:r>
          </w:p>
          <w:p w14:paraId="0D32C8C0" w14:textId="77777777" w:rsidR="008C41F8" w:rsidRDefault="00C12885">
            <w:pPr>
              <w:numPr>
                <w:ilvl w:val="0"/>
                <w:numId w:val="1"/>
              </w:numPr>
              <w:pBdr>
                <w:top w:val="nil"/>
                <w:left w:val="nil"/>
                <w:bottom w:val="nil"/>
                <w:right w:val="nil"/>
                <w:between w:val="nil"/>
              </w:pBdr>
              <w:jc w:val="both"/>
              <w:rPr>
                <w:color w:val="000000"/>
                <w:sz w:val="20"/>
                <w:szCs w:val="20"/>
              </w:rPr>
            </w:pPr>
            <w:r>
              <w:rPr>
                <w:color w:val="000000"/>
                <w:sz w:val="20"/>
                <w:szCs w:val="20"/>
              </w:rPr>
              <w:t>różnić się od nazwy zawodu, stanowiska pracy, tytułu zawodowego, uprawnienia,</w:t>
            </w:r>
          </w:p>
          <w:p w14:paraId="704C1576" w14:textId="77777777" w:rsidR="008C41F8" w:rsidRDefault="00C12885">
            <w:pPr>
              <w:numPr>
                <w:ilvl w:val="0"/>
                <w:numId w:val="1"/>
              </w:numPr>
              <w:pBdr>
                <w:top w:val="nil"/>
                <w:left w:val="nil"/>
                <w:bottom w:val="nil"/>
                <w:right w:val="nil"/>
                <w:between w:val="nil"/>
              </w:pBdr>
              <w:jc w:val="both"/>
              <w:rPr>
                <w:color w:val="000000"/>
                <w:sz w:val="20"/>
                <w:szCs w:val="20"/>
              </w:rPr>
            </w:pPr>
            <w:r>
              <w:rPr>
                <w:color w:val="000000"/>
                <w:sz w:val="20"/>
                <w:szCs w:val="20"/>
              </w:rPr>
              <w:t>być możliwie krótka,</w:t>
            </w:r>
          </w:p>
          <w:p w14:paraId="31E0340C" w14:textId="77777777" w:rsidR="008C41F8" w:rsidRDefault="00C12885">
            <w:pPr>
              <w:numPr>
                <w:ilvl w:val="0"/>
                <w:numId w:val="1"/>
              </w:numPr>
              <w:pBdr>
                <w:top w:val="nil"/>
                <w:left w:val="nil"/>
                <w:bottom w:val="nil"/>
                <w:right w:val="nil"/>
                <w:between w:val="nil"/>
              </w:pBdr>
              <w:jc w:val="both"/>
              <w:rPr>
                <w:color w:val="000000"/>
                <w:sz w:val="20"/>
                <w:szCs w:val="20"/>
              </w:rPr>
            </w:pPr>
            <w:r>
              <w:rPr>
                <w:color w:val="000000"/>
                <w:sz w:val="20"/>
                <w:szCs w:val="20"/>
              </w:rPr>
              <w:t>nie zawierać skrótów,</w:t>
            </w:r>
          </w:p>
          <w:p w14:paraId="013984A8" w14:textId="77777777" w:rsidR="008C41F8" w:rsidRDefault="00C12885">
            <w:pPr>
              <w:numPr>
                <w:ilvl w:val="0"/>
                <w:numId w:val="1"/>
              </w:numPr>
              <w:pBdr>
                <w:top w:val="nil"/>
                <w:left w:val="nil"/>
                <w:bottom w:val="nil"/>
                <w:right w:val="nil"/>
                <w:between w:val="nil"/>
              </w:pBdr>
              <w:spacing w:after="120"/>
              <w:jc w:val="both"/>
              <w:rPr>
                <w:color w:val="000000"/>
                <w:sz w:val="20"/>
                <w:szCs w:val="20"/>
              </w:rPr>
            </w:pPr>
            <w:r>
              <w:rPr>
                <w:color w:val="000000"/>
                <w:sz w:val="20"/>
                <w:szCs w:val="20"/>
              </w:rPr>
              <w:t>być oparta na rzeczowniku odczasownikowym (np. gromadzenie, przechowywanie, szycie).</w:t>
            </w:r>
          </w:p>
          <w:p w14:paraId="16A2E1C6" w14:textId="77777777" w:rsidR="008C41F8" w:rsidRDefault="00C12885">
            <w:pPr>
              <w:spacing w:after="120"/>
              <w:jc w:val="right"/>
              <w:rPr>
                <w:sz w:val="20"/>
                <w:szCs w:val="20"/>
              </w:rPr>
            </w:pPr>
            <w:r>
              <w:rPr>
                <w:sz w:val="20"/>
                <w:szCs w:val="20"/>
              </w:rPr>
              <w:t>Maksymalna liczba znaków: 300.</w:t>
            </w:r>
          </w:p>
          <w:p w14:paraId="01BC1A03" w14:textId="77777777" w:rsidR="008C41F8" w:rsidRDefault="00C12885">
            <w:pPr>
              <w:spacing w:before="240" w:after="240"/>
              <w:rPr>
                <w:sz w:val="20"/>
                <w:szCs w:val="20"/>
              </w:rPr>
            </w:pPr>
            <w:r>
              <w:rPr>
                <w:b/>
                <w:color w:val="38761D"/>
                <w:sz w:val="20"/>
                <w:szCs w:val="20"/>
              </w:rPr>
              <w:t>Do tego pola przenosimy ze “starego” wniosku treść pola “Nazwa kwalifikacji”. </w:t>
            </w:r>
          </w:p>
        </w:tc>
      </w:tr>
      <w:tr w:rsidR="008C41F8" w14:paraId="5471985D" w14:textId="77777777">
        <w:tc>
          <w:tcPr>
            <w:tcW w:w="9627" w:type="dxa"/>
            <w:tcBorders>
              <w:top w:val="single" w:sz="4" w:space="0" w:color="000000"/>
              <w:left w:val="single" w:sz="4" w:space="0" w:color="000000"/>
              <w:bottom w:val="single" w:sz="4" w:space="0" w:color="000000"/>
              <w:right w:val="single" w:sz="4" w:space="0" w:color="000000"/>
            </w:tcBorders>
          </w:tcPr>
          <w:p w14:paraId="0603A22F" w14:textId="18508229" w:rsidR="008C41F8" w:rsidRDefault="00302849">
            <w:pPr>
              <w:spacing w:before="120" w:after="120"/>
            </w:pPr>
            <w:r w:rsidRPr="00987F3E">
              <w:rPr>
                <w:color w:val="EE0000"/>
                <w:sz w:val="20"/>
                <w:szCs w:val="20"/>
              </w:rPr>
              <w:t xml:space="preserve">Budowa i eksploatacja pojazdów elektrycznych </w:t>
            </w:r>
            <w:r w:rsidR="00987F3E" w:rsidRPr="00987F3E">
              <w:rPr>
                <w:color w:val="EE0000"/>
                <w:sz w:val="20"/>
                <w:szCs w:val="20"/>
              </w:rPr>
              <w:t>i</w:t>
            </w:r>
            <w:r w:rsidRPr="00987F3E">
              <w:rPr>
                <w:color w:val="EE0000"/>
                <w:sz w:val="20"/>
                <w:szCs w:val="20"/>
              </w:rPr>
              <w:t xml:space="preserve"> infrastruktury ładowania.</w:t>
            </w:r>
            <w:r w:rsidR="005B4484">
              <w:rPr>
                <w:color w:val="000000"/>
                <w:sz w:val="20"/>
                <w:szCs w:val="20"/>
              </w:rPr>
              <w:br/>
            </w:r>
            <w:r w:rsidR="005B4484">
              <w:rPr>
                <w:color w:val="000000"/>
                <w:sz w:val="20"/>
                <w:szCs w:val="20"/>
              </w:rPr>
              <w:br/>
            </w:r>
          </w:p>
        </w:tc>
      </w:tr>
      <w:tr w:rsidR="008C41F8" w14:paraId="0B609BD7" w14:textId="77777777">
        <w:tc>
          <w:tcPr>
            <w:tcW w:w="9627" w:type="dxa"/>
            <w:tcBorders>
              <w:top w:val="single" w:sz="4" w:space="0" w:color="000000"/>
              <w:left w:val="single" w:sz="4" w:space="0" w:color="000000"/>
              <w:bottom w:val="single" w:sz="4" w:space="0" w:color="000000"/>
              <w:right w:val="single" w:sz="4" w:space="0" w:color="000000"/>
            </w:tcBorders>
            <w:shd w:val="clear" w:color="auto" w:fill="F2F2F2"/>
          </w:tcPr>
          <w:p w14:paraId="24EEFB38" w14:textId="77777777" w:rsidR="008C41F8" w:rsidRDefault="00C12885">
            <w:pPr>
              <w:spacing w:before="120" w:after="120"/>
              <w:rPr>
                <w:b/>
              </w:rPr>
            </w:pPr>
            <w:r>
              <w:rPr>
                <w:b/>
              </w:rPr>
              <w:t>1a. Nazwa kwaliﬁkacji w języku angielskim</w:t>
            </w:r>
          </w:p>
          <w:p w14:paraId="7F2863D0" w14:textId="77777777" w:rsidR="008C41F8" w:rsidRDefault="00C12885">
            <w:pPr>
              <w:spacing w:after="120"/>
              <w:jc w:val="both"/>
              <w:rPr>
                <w:sz w:val="20"/>
                <w:szCs w:val="20"/>
              </w:rPr>
            </w:pPr>
            <w:r>
              <w:rPr>
                <w:sz w:val="20"/>
                <w:szCs w:val="20"/>
              </w:rPr>
              <w:t>Pole nieobowiązkowe.</w:t>
            </w:r>
          </w:p>
          <w:p w14:paraId="4B8A25E9" w14:textId="77777777" w:rsidR="00E3659D" w:rsidRDefault="00E3659D">
            <w:pPr>
              <w:spacing w:after="120"/>
              <w:jc w:val="both"/>
              <w:rPr>
                <w:sz w:val="20"/>
                <w:szCs w:val="20"/>
              </w:rPr>
            </w:pPr>
            <w:r>
              <w:rPr>
                <w:sz w:val="20"/>
                <w:szCs w:val="20"/>
              </w:rPr>
              <w:t xml:space="preserve">Rekomendujemy podanie nazwy kwalifikacji w </w:t>
            </w:r>
            <w:proofErr w:type="spellStart"/>
            <w:r>
              <w:rPr>
                <w:sz w:val="20"/>
                <w:szCs w:val="20"/>
              </w:rPr>
              <w:t>jęz</w:t>
            </w:r>
            <w:proofErr w:type="spellEnd"/>
            <w:r>
              <w:rPr>
                <w:sz w:val="20"/>
                <w:szCs w:val="20"/>
              </w:rPr>
              <w:t xml:space="preserve"> angielskim – umożliwi to ewentualne zamieszczenie informacji o kwalifikacji na platformie europejskiego rejestru danych o kwalifikacjach QDR.</w:t>
            </w:r>
          </w:p>
          <w:p w14:paraId="0DDD4586" w14:textId="77777777" w:rsidR="008C41F8" w:rsidRDefault="00C12885">
            <w:pPr>
              <w:spacing w:after="120"/>
              <w:jc w:val="right"/>
              <w:rPr>
                <w:color w:val="000000"/>
                <w:sz w:val="20"/>
                <w:szCs w:val="20"/>
              </w:rPr>
            </w:pPr>
            <w:r>
              <w:rPr>
                <w:color w:val="000000"/>
                <w:sz w:val="20"/>
                <w:szCs w:val="20"/>
              </w:rPr>
              <w:lastRenderedPageBreak/>
              <w:t>Maksymalna liczba znaków: 300.</w:t>
            </w:r>
          </w:p>
          <w:p w14:paraId="7CC0CC0A" w14:textId="77777777" w:rsidR="008C41F8" w:rsidRDefault="00C12885">
            <w:pPr>
              <w:spacing w:before="240" w:after="240"/>
              <w:rPr>
                <w:sz w:val="20"/>
                <w:szCs w:val="20"/>
              </w:rPr>
            </w:pPr>
            <w:r>
              <w:rPr>
                <w:b/>
                <w:color w:val="38761D"/>
                <w:sz w:val="20"/>
                <w:szCs w:val="20"/>
              </w:rPr>
              <w:t>Tego pola nie było w “starym” wniosku. Wypełniamy je opcjonalnie (nie jest obowiązkowe).</w:t>
            </w:r>
          </w:p>
        </w:tc>
      </w:tr>
      <w:tr w:rsidR="008C41F8" w14:paraId="0A68C5C6" w14:textId="77777777">
        <w:tc>
          <w:tcPr>
            <w:tcW w:w="9627" w:type="dxa"/>
            <w:tcBorders>
              <w:top w:val="single" w:sz="4" w:space="0" w:color="000000"/>
              <w:left w:val="single" w:sz="4" w:space="0" w:color="000000"/>
              <w:bottom w:val="single" w:sz="4" w:space="0" w:color="000000"/>
              <w:right w:val="single" w:sz="4" w:space="0" w:color="000000"/>
            </w:tcBorders>
          </w:tcPr>
          <w:p w14:paraId="1447327E" w14:textId="1917F034" w:rsidR="008C41F8" w:rsidRDefault="006105FD">
            <w:pPr>
              <w:pBdr>
                <w:top w:val="nil"/>
                <w:left w:val="nil"/>
                <w:bottom w:val="nil"/>
                <w:right w:val="nil"/>
                <w:between w:val="nil"/>
              </w:pBdr>
              <w:spacing w:before="120" w:after="120"/>
              <w:rPr>
                <w:rFonts w:ascii="Arial Narrow" w:eastAsia="Arial Narrow" w:hAnsi="Arial Narrow" w:cs="Arial Narrow"/>
                <w:b/>
                <w:color w:val="000000"/>
                <w:sz w:val="24"/>
                <w:szCs w:val="24"/>
              </w:rPr>
            </w:pPr>
            <w:proofErr w:type="spellStart"/>
            <w:r w:rsidRPr="006105FD">
              <w:rPr>
                <w:rFonts w:eastAsia="Times New Roman"/>
                <w:color w:val="EE0000"/>
                <w:sz w:val="20"/>
                <w:szCs w:val="20"/>
              </w:rPr>
              <w:lastRenderedPageBreak/>
              <w:t>Electric</w:t>
            </w:r>
            <w:proofErr w:type="spellEnd"/>
            <w:r w:rsidRPr="006105FD">
              <w:rPr>
                <w:rFonts w:eastAsia="Times New Roman"/>
                <w:color w:val="EE0000"/>
                <w:sz w:val="20"/>
                <w:szCs w:val="20"/>
              </w:rPr>
              <w:t xml:space="preserve"> </w:t>
            </w:r>
            <w:proofErr w:type="spellStart"/>
            <w:r w:rsidRPr="006105FD">
              <w:rPr>
                <w:rFonts w:eastAsia="Times New Roman"/>
                <w:color w:val="EE0000"/>
                <w:sz w:val="20"/>
                <w:szCs w:val="20"/>
              </w:rPr>
              <w:t>vehicles</w:t>
            </w:r>
            <w:proofErr w:type="spellEnd"/>
            <w:r w:rsidRPr="006105FD">
              <w:rPr>
                <w:rFonts w:eastAsia="Times New Roman"/>
                <w:color w:val="EE0000"/>
                <w:sz w:val="20"/>
                <w:szCs w:val="20"/>
              </w:rPr>
              <w:t xml:space="preserve"> and </w:t>
            </w:r>
            <w:proofErr w:type="spellStart"/>
            <w:r w:rsidRPr="006105FD">
              <w:rPr>
                <w:rFonts w:eastAsia="Times New Roman"/>
                <w:color w:val="EE0000"/>
                <w:sz w:val="20"/>
                <w:szCs w:val="20"/>
              </w:rPr>
              <w:t>charging</w:t>
            </w:r>
            <w:proofErr w:type="spellEnd"/>
            <w:r w:rsidRPr="006105FD">
              <w:rPr>
                <w:rFonts w:eastAsia="Times New Roman"/>
                <w:color w:val="EE0000"/>
                <w:sz w:val="20"/>
                <w:szCs w:val="20"/>
              </w:rPr>
              <w:t xml:space="preserve"> </w:t>
            </w:r>
            <w:proofErr w:type="spellStart"/>
            <w:r w:rsidRPr="006105FD">
              <w:rPr>
                <w:rFonts w:eastAsia="Times New Roman"/>
                <w:color w:val="EE0000"/>
                <w:sz w:val="20"/>
                <w:szCs w:val="20"/>
              </w:rPr>
              <w:t>infrastructure</w:t>
            </w:r>
            <w:proofErr w:type="spellEnd"/>
            <w:r w:rsidRPr="006105FD">
              <w:rPr>
                <w:rFonts w:eastAsia="Times New Roman"/>
                <w:color w:val="EE0000"/>
                <w:sz w:val="20"/>
                <w:szCs w:val="20"/>
              </w:rPr>
              <w:t xml:space="preserve"> - </w:t>
            </w:r>
            <w:proofErr w:type="spellStart"/>
            <w:r w:rsidRPr="006105FD">
              <w:rPr>
                <w:rFonts w:eastAsia="Times New Roman"/>
                <w:color w:val="EE0000"/>
                <w:sz w:val="20"/>
                <w:szCs w:val="20"/>
              </w:rPr>
              <w:t>construction</w:t>
            </w:r>
            <w:proofErr w:type="spellEnd"/>
            <w:r w:rsidRPr="006105FD">
              <w:rPr>
                <w:rFonts w:eastAsia="Times New Roman"/>
                <w:color w:val="EE0000"/>
                <w:sz w:val="20"/>
                <w:szCs w:val="20"/>
              </w:rPr>
              <w:t xml:space="preserve"> and </w:t>
            </w:r>
            <w:proofErr w:type="spellStart"/>
            <w:r w:rsidRPr="006105FD">
              <w:rPr>
                <w:rFonts w:eastAsia="Times New Roman"/>
                <w:color w:val="EE0000"/>
                <w:sz w:val="20"/>
                <w:szCs w:val="20"/>
              </w:rPr>
              <w:t>maintenance</w:t>
            </w:r>
            <w:proofErr w:type="spellEnd"/>
            <w:r w:rsidRPr="006105FD">
              <w:rPr>
                <w:rFonts w:eastAsia="Times New Roman"/>
                <w:color w:val="EE0000"/>
                <w:sz w:val="20"/>
                <w:szCs w:val="20"/>
              </w:rPr>
              <w:t>.</w:t>
            </w:r>
          </w:p>
        </w:tc>
      </w:tr>
      <w:tr w:rsidR="008C41F8" w14:paraId="601B2429" w14:textId="77777777">
        <w:tc>
          <w:tcPr>
            <w:tcW w:w="9627" w:type="dxa"/>
            <w:tcBorders>
              <w:top w:val="single" w:sz="4" w:space="0" w:color="000000"/>
              <w:left w:val="single" w:sz="4" w:space="0" w:color="000000"/>
              <w:bottom w:val="single" w:sz="4" w:space="0" w:color="000000"/>
              <w:right w:val="single" w:sz="4" w:space="0" w:color="000000"/>
            </w:tcBorders>
            <w:shd w:val="clear" w:color="auto" w:fill="F2F2F2"/>
          </w:tcPr>
          <w:p w14:paraId="7077E0AB" w14:textId="77777777" w:rsidR="008C41F8" w:rsidRDefault="00C12885">
            <w:pPr>
              <w:spacing w:before="120" w:after="120"/>
              <w:rPr>
                <w:b/>
              </w:rPr>
            </w:pPr>
            <w:r>
              <w:rPr>
                <w:b/>
              </w:rPr>
              <w:t>2. Skrócona nazwa kwalifikacji</w:t>
            </w:r>
          </w:p>
          <w:p w14:paraId="41F2F29D" w14:textId="77777777" w:rsidR="008C41F8" w:rsidRDefault="00C12885">
            <w:pPr>
              <w:spacing w:after="120"/>
              <w:jc w:val="both"/>
              <w:rPr>
                <w:sz w:val="20"/>
                <w:szCs w:val="20"/>
              </w:rPr>
            </w:pPr>
            <w:r>
              <w:rPr>
                <w:sz w:val="20"/>
                <w:szCs w:val="20"/>
              </w:rPr>
              <w:t xml:space="preserve">Pole nieobowiązkowe. </w:t>
            </w:r>
          </w:p>
          <w:p w14:paraId="2052397E" w14:textId="77777777" w:rsidR="008C41F8" w:rsidRDefault="00C12885">
            <w:pPr>
              <w:spacing w:after="120"/>
              <w:rPr>
                <w:sz w:val="20"/>
                <w:szCs w:val="20"/>
              </w:rPr>
            </w:pPr>
            <w:r>
              <w:rPr>
                <w:sz w:val="20"/>
                <w:szCs w:val="20"/>
              </w:rPr>
              <w:t>Można podać potoczną (zwykle krótszą) nazwę kwalifikacji, którą na co dzień łatwiej będzie posługiwać</w:t>
            </w:r>
          </w:p>
          <w:p w14:paraId="0D74630E" w14:textId="77777777" w:rsidR="008C41F8" w:rsidRDefault="00C12885">
            <w:pPr>
              <w:spacing w:after="120"/>
              <w:rPr>
                <w:sz w:val="20"/>
                <w:szCs w:val="20"/>
              </w:rPr>
            </w:pPr>
            <w:r>
              <w:rPr>
                <w:sz w:val="20"/>
                <w:szCs w:val="20"/>
              </w:rPr>
              <w:t>się w danym środowisku zawodowym.</w:t>
            </w:r>
          </w:p>
          <w:p w14:paraId="4508C01D" w14:textId="77777777" w:rsidR="008C41F8" w:rsidRDefault="00C12885">
            <w:pPr>
              <w:spacing w:after="120"/>
              <w:rPr>
                <w:sz w:val="20"/>
                <w:szCs w:val="20"/>
              </w:rPr>
            </w:pPr>
            <w:r>
              <w:rPr>
                <w:sz w:val="20"/>
                <w:szCs w:val="20"/>
              </w:rPr>
              <w:t>Podanie skróconej nazwy kwalifikacji może ułatwić wyszukanie tej kwalifikacji w ZRK.</w:t>
            </w:r>
          </w:p>
          <w:p w14:paraId="7BBF02EE" w14:textId="77777777" w:rsidR="008C41F8" w:rsidRDefault="00CE770B">
            <w:pPr>
              <w:spacing w:after="120"/>
              <w:jc w:val="right"/>
              <w:rPr>
                <w:sz w:val="20"/>
                <w:szCs w:val="20"/>
              </w:rPr>
            </w:pPr>
            <w:r>
              <w:rPr>
                <w:sz w:val="20"/>
                <w:szCs w:val="20"/>
              </w:rPr>
              <w:t>Maksymalna liczba znaków: 10</w:t>
            </w:r>
            <w:r w:rsidR="00C12885">
              <w:rPr>
                <w:sz w:val="20"/>
                <w:szCs w:val="20"/>
              </w:rPr>
              <w:t>0.</w:t>
            </w:r>
          </w:p>
          <w:p w14:paraId="69E061F7" w14:textId="77777777" w:rsidR="008C41F8" w:rsidRDefault="00C12885">
            <w:pPr>
              <w:spacing w:before="240" w:after="240"/>
              <w:rPr>
                <w:sz w:val="20"/>
                <w:szCs w:val="20"/>
              </w:rPr>
            </w:pPr>
            <w:r>
              <w:rPr>
                <w:b/>
                <w:color w:val="38761D"/>
                <w:sz w:val="20"/>
                <w:szCs w:val="20"/>
              </w:rPr>
              <w:t>Do tego pola przenosimy ze “starego” wniosku treść pola “Skrót nazwy”. Jeżeli w “starym” wniosku nie wypełniliśmy tego pola (było nieobowiązkowe), można to zrobić w nowym wniosku (choć nadal nie jest to obowiązkowe).</w:t>
            </w:r>
          </w:p>
        </w:tc>
      </w:tr>
      <w:tr w:rsidR="008C41F8" w14:paraId="1DDD2584" w14:textId="77777777">
        <w:tc>
          <w:tcPr>
            <w:tcW w:w="9627" w:type="dxa"/>
            <w:tcBorders>
              <w:top w:val="single" w:sz="4" w:space="0" w:color="000000"/>
              <w:left w:val="single" w:sz="4" w:space="0" w:color="000000"/>
              <w:bottom w:val="single" w:sz="4" w:space="0" w:color="000000"/>
              <w:right w:val="single" w:sz="4" w:space="0" w:color="000000"/>
            </w:tcBorders>
          </w:tcPr>
          <w:p w14:paraId="0C471429" w14:textId="424A0FA3" w:rsidR="008C41F8" w:rsidRPr="006105FD" w:rsidRDefault="006105FD">
            <w:pPr>
              <w:spacing w:before="120" w:after="120"/>
            </w:pPr>
            <w:r w:rsidRPr="006105FD">
              <w:rPr>
                <w:color w:val="EE0000"/>
              </w:rPr>
              <w:t>Nie dotyczy</w:t>
            </w:r>
          </w:p>
        </w:tc>
      </w:tr>
      <w:tr w:rsidR="008C41F8" w14:paraId="56B6905E" w14:textId="77777777">
        <w:tc>
          <w:tcPr>
            <w:tcW w:w="9627" w:type="dxa"/>
            <w:tcBorders>
              <w:top w:val="single" w:sz="4" w:space="0" w:color="000000"/>
              <w:left w:val="single" w:sz="4" w:space="0" w:color="000000"/>
              <w:bottom w:val="single" w:sz="4" w:space="0" w:color="000000"/>
              <w:right w:val="single" w:sz="4" w:space="0" w:color="000000"/>
            </w:tcBorders>
            <w:shd w:val="clear" w:color="auto" w:fill="F2F2F2"/>
          </w:tcPr>
          <w:p w14:paraId="47F4EA68" w14:textId="77777777" w:rsidR="008C41F8" w:rsidRDefault="00C12885">
            <w:pPr>
              <w:spacing w:before="120" w:after="120"/>
              <w:rPr>
                <w:b/>
              </w:rPr>
            </w:pPr>
            <w:r>
              <w:rPr>
                <w:b/>
              </w:rPr>
              <w:t>3. Proponowany poziom Polskiej Ramy Kwaliﬁkacji*</w:t>
            </w:r>
          </w:p>
          <w:p w14:paraId="19D16D21" w14:textId="77777777" w:rsidR="008C41F8" w:rsidRDefault="00C12885">
            <w:pPr>
              <w:spacing w:after="120"/>
              <w:rPr>
                <w:sz w:val="20"/>
                <w:szCs w:val="20"/>
              </w:rPr>
            </w:pPr>
            <w:r>
              <w:rPr>
                <w:sz w:val="20"/>
                <w:szCs w:val="20"/>
              </w:rPr>
              <w:t>Pole obowiązkowe, art. 15b ust. 1 pkt 2c).</w:t>
            </w:r>
          </w:p>
          <w:p w14:paraId="12543A32" w14:textId="77777777" w:rsidR="008C41F8" w:rsidRDefault="00C12885">
            <w:pPr>
              <w:spacing w:after="120"/>
              <w:rPr>
                <w:sz w:val="20"/>
                <w:szCs w:val="20"/>
              </w:rPr>
            </w:pPr>
            <w:r>
              <w:rPr>
                <w:sz w:val="20"/>
                <w:szCs w:val="20"/>
              </w:rPr>
              <w:t xml:space="preserve">Należy wpisać propozycję poziomu PRK dla kwalifikacji. Wskazówki dot. określania poziomu PRK można znaleźć w publikacji </w:t>
            </w:r>
            <w:hyperlink r:id="rId10">
              <w:r>
                <w:rPr>
                  <w:color w:val="0000FF"/>
                  <w:sz w:val="20"/>
                  <w:szCs w:val="20"/>
                  <w:u w:val="single"/>
                </w:rPr>
                <w:t>Przypisywanie poziomu PRK do kwalifikacji.</w:t>
              </w:r>
            </w:hyperlink>
          </w:p>
          <w:p w14:paraId="44495446" w14:textId="77777777" w:rsidR="008C41F8" w:rsidRDefault="00C12885">
            <w:pPr>
              <w:spacing w:after="120"/>
              <w:rPr>
                <w:sz w:val="20"/>
                <w:szCs w:val="20"/>
              </w:rPr>
            </w:pPr>
            <w:r>
              <w:rPr>
                <w:sz w:val="20"/>
                <w:szCs w:val="20"/>
              </w:rPr>
              <w:t>Uwaga: poziom PRK zgodnie z rekomendacją zespołu ekspertów przypisuje do kwalifikacji właściwy minister.</w:t>
            </w:r>
          </w:p>
          <w:p w14:paraId="4C32DF8A" w14:textId="77777777" w:rsidR="008C41F8" w:rsidRDefault="00C12885">
            <w:pPr>
              <w:spacing w:before="240" w:after="240"/>
              <w:rPr>
                <w:sz w:val="20"/>
                <w:szCs w:val="20"/>
              </w:rPr>
            </w:pPr>
            <w:r>
              <w:rPr>
                <w:b/>
                <w:color w:val="38761D"/>
                <w:sz w:val="20"/>
                <w:szCs w:val="20"/>
              </w:rPr>
              <w:t>Do tego pola przenosimy ze “starego” wniosku treść pola “Proponowany poziom Polskiej Ramy Kwalifikacji”.</w:t>
            </w:r>
          </w:p>
        </w:tc>
      </w:tr>
      <w:tr w:rsidR="008C41F8" w14:paraId="40564781" w14:textId="77777777">
        <w:tc>
          <w:tcPr>
            <w:tcW w:w="9627" w:type="dxa"/>
            <w:tcBorders>
              <w:top w:val="single" w:sz="4" w:space="0" w:color="000000"/>
              <w:left w:val="single" w:sz="4" w:space="0" w:color="000000"/>
              <w:bottom w:val="single" w:sz="4" w:space="0" w:color="000000"/>
              <w:right w:val="single" w:sz="4" w:space="0" w:color="000000"/>
            </w:tcBorders>
          </w:tcPr>
          <w:p w14:paraId="34CD3AD2" w14:textId="2D9DA597" w:rsidR="008C41F8" w:rsidRDefault="005B4484">
            <w:pPr>
              <w:spacing w:before="120" w:after="120"/>
            </w:pPr>
            <w:r w:rsidRPr="005B4484">
              <w:rPr>
                <w:highlight w:val="yellow"/>
              </w:rPr>
              <w:t>PRK 5</w:t>
            </w:r>
          </w:p>
        </w:tc>
      </w:tr>
      <w:tr w:rsidR="008C41F8" w14:paraId="28A12AE5" w14:textId="77777777">
        <w:tc>
          <w:tcPr>
            <w:tcW w:w="9627" w:type="dxa"/>
            <w:tcBorders>
              <w:top w:val="single" w:sz="4" w:space="0" w:color="000000"/>
              <w:left w:val="single" w:sz="4" w:space="0" w:color="000000"/>
              <w:bottom w:val="single" w:sz="4" w:space="0" w:color="000000"/>
              <w:right w:val="single" w:sz="4" w:space="0" w:color="000000"/>
            </w:tcBorders>
            <w:shd w:val="clear" w:color="auto" w:fill="F2F2F2"/>
          </w:tcPr>
          <w:p w14:paraId="49020910" w14:textId="77777777" w:rsidR="008C41F8" w:rsidRDefault="00C12885">
            <w:pPr>
              <w:spacing w:before="120"/>
              <w:rPr>
                <w:b/>
              </w:rPr>
            </w:pPr>
            <w:r>
              <w:rPr>
                <w:b/>
              </w:rPr>
              <w:t>4. Odniesienie do poziomu Sektorowych Ram Kwalifikacji (SRK)*</w:t>
            </w:r>
          </w:p>
          <w:p w14:paraId="6E22858C" w14:textId="77777777" w:rsidR="008C41F8" w:rsidRDefault="00C12885">
            <w:pPr>
              <w:spacing w:before="120" w:after="120"/>
              <w:rPr>
                <w:sz w:val="20"/>
                <w:szCs w:val="20"/>
              </w:rPr>
            </w:pPr>
            <w:r>
              <w:rPr>
                <w:sz w:val="20"/>
                <w:szCs w:val="20"/>
              </w:rPr>
              <w:t>Pole obowiązkowe, art. 15b ust. 1 pkt 2c).</w:t>
            </w:r>
          </w:p>
          <w:p w14:paraId="3D6A4ACA" w14:textId="77777777" w:rsidR="008C41F8" w:rsidRDefault="00C12885">
            <w:pPr>
              <w:spacing w:after="120"/>
              <w:rPr>
                <w:sz w:val="20"/>
                <w:szCs w:val="20"/>
              </w:rPr>
            </w:pPr>
            <w:r>
              <w:rPr>
                <w:sz w:val="20"/>
                <w:szCs w:val="20"/>
              </w:rPr>
              <w:t xml:space="preserve">Należy wpisać propozycję odniesienia kwalifikacji do poziomu odpowiednich SRK, jeżeli te SRK są włączone do Zintegrowanego Systemu Kwalifikacji. </w:t>
            </w:r>
          </w:p>
          <w:p w14:paraId="31C3F5D5" w14:textId="77777777" w:rsidR="008C41F8" w:rsidRDefault="00C12885">
            <w:pPr>
              <w:spacing w:after="120"/>
              <w:rPr>
                <w:sz w:val="20"/>
                <w:szCs w:val="20"/>
              </w:rPr>
            </w:pPr>
            <w:hyperlink r:id="rId11">
              <w:r>
                <w:rPr>
                  <w:color w:val="0000FF"/>
                  <w:sz w:val="20"/>
                  <w:szCs w:val="20"/>
                  <w:u w:val="single"/>
                </w:rPr>
                <w:t>Informacja o Sektorowych Ramach Kwalifikacji włączonych do ZSK.</w:t>
              </w:r>
            </w:hyperlink>
            <w:r>
              <w:rPr>
                <w:sz w:val="20"/>
                <w:szCs w:val="20"/>
              </w:rPr>
              <w:t xml:space="preserve"> </w:t>
            </w:r>
          </w:p>
          <w:p w14:paraId="45BACD09" w14:textId="77777777" w:rsidR="008C41F8" w:rsidRDefault="00C12885">
            <w:pPr>
              <w:spacing w:after="120"/>
              <w:rPr>
                <w:sz w:val="20"/>
                <w:szCs w:val="20"/>
              </w:rPr>
            </w:pPr>
            <w:r>
              <w:rPr>
                <w:sz w:val="20"/>
                <w:szCs w:val="20"/>
              </w:rPr>
              <w:t>W przypadku braku odpowiedniej SRK, należy wpisać „Brak odpowiedniej SRK”.</w:t>
            </w:r>
          </w:p>
          <w:p w14:paraId="2A58B840" w14:textId="77777777" w:rsidR="008C41F8" w:rsidRDefault="00C12885">
            <w:pPr>
              <w:spacing w:before="240" w:after="240"/>
              <w:rPr>
                <w:sz w:val="20"/>
                <w:szCs w:val="20"/>
              </w:rPr>
            </w:pPr>
            <w:r>
              <w:rPr>
                <w:b/>
                <w:color w:val="38761D"/>
                <w:sz w:val="20"/>
                <w:szCs w:val="20"/>
              </w:rPr>
              <w:t>Do tego pola przenosimy ze “starego” wniosku treść pola “Propozycja odniesienia do poziomu sektorowych ram kwalifikacji (o ile dotyczy)”. Warto sprawdzić aktualną listę włączonych SRK.</w:t>
            </w:r>
          </w:p>
        </w:tc>
      </w:tr>
      <w:tr w:rsidR="008C41F8" w14:paraId="31BD38FF" w14:textId="77777777">
        <w:tc>
          <w:tcPr>
            <w:tcW w:w="9627" w:type="dxa"/>
            <w:tcBorders>
              <w:top w:val="single" w:sz="4" w:space="0" w:color="000000"/>
              <w:left w:val="single" w:sz="4" w:space="0" w:color="000000"/>
              <w:bottom w:val="single" w:sz="4" w:space="0" w:color="000000"/>
              <w:right w:val="single" w:sz="4" w:space="0" w:color="000000"/>
            </w:tcBorders>
          </w:tcPr>
          <w:p w14:paraId="49F75D25" w14:textId="2A6EAB7D" w:rsidR="008C41F8" w:rsidRDefault="00FB0C95">
            <w:pPr>
              <w:spacing w:before="120" w:after="120"/>
            </w:pPr>
            <w:r>
              <w:t xml:space="preserve">SRK </w:t>
            </w:r>
            <w:proofErr w:type="spellStart"/>
            <w:r>
              <w:t>Moto</w:t>
            </w:r>
            <w:proofErr w:type="spellEnd"/>
            <w:r>
              <w:t xml:space="preserve"> 5 poziom</w:t>
            </w:r>
          </w:p>
        </w:tc>
      </w:tr>
      <w:tr w:rsidR="008C41F8" w14:paraId="6967BBC2" w14:textId="77777777">
        <w:tc>
          <w:tcPr>
            <w:tcW w:w="9627" w:type="dxa"/>
            <w:tcBorders>
              <w:top w:val="single" w:sz="4" w:space="0" w:color="000000"/>
            </w:tcBorders>
            <w:shd w:val="clear" w:color="auto" w:fill="F2F2F2"/>
          </w:tcPr>
          <w:p w14:paraId="43405F56" w14:textId="77777777" w:rsidR="008C41F8" w:rsidRDefault="00C12885">
            <w:pPr>
              <w:spacing w:before="120" w:after="120"/>
              <w:rPr>
                <w:b/>
              </w:rPr>
            </w:pPr>
            <w:r>
              <w:rPr>
                <w:b/>
              </w:rPr>
              <w:t>5. Podstawowe informacje o kwalifikacji obejmujące przykładowe:</w:t>
            </w:r>
          </w:p>
          <w:p w14:paraId="179631C6" w14:textId="77777777" w:rsidR="008C41F8" w:rsidRDefault="00C12885">
            <w:pPr>
              <w:numPr>
                <w:ilvl w:val="0"/>
                <w:numId w:val="2"/>
              </w:numPr>
              <w:pBdr>
                <w:top w:val="nil"/>
                <w:left w:val="nil"/>
                <w:bottom w:val="nil"/>
                <w:right w:val="nil"/>
                <w:between w:val="nil"/>
              </w:pBdr>
              <w:spacing w:before="120"/>
              <w:rPr>
                <w:b/>
                <w:color w:val="000000"/>
                <w:sz w:val="24"/>
                <w:szCs w:val="24"/>
              </w:rPr>
            </w:pPr>
            <w:r>
              <w:rPr>
                <w:b/>
                <w:color w:val="000000"/>
              </w:rPr>
              <w:t>działania i zadania, które potrafi wykonywać osoba posiadająca daną kwalifikację sektorową,</w:t>
            </w:r>
          </w:p>
          <w:p w14:paraId="78003000" w14:textId="77777777" w:rsidR="008C41F8" w:rsidRDefault="00C12885">
            <w:pPr>
              <w:numPr>
                <w:ilvl w:val="0"/>
                <w:numId w:val="2"/>
              </w:numPr>
              <w:pBdr>
                <w:top w:val="nil"/>
                <w:left w:val="nil"/>
                <w:bottom w:val="nil"/>
                <w:right w:val="nil"/>
                <w:between w:val="nil"/>
              </w:pBdr>
              <w:rPr>
                <w:b/>
                <w:color w:val="000000"/>
                <w:sz w:val="24"/>
                <w:szCs w:val="24"/>
              </w:rPr>
            </w:pPr>
            <w:r>
              <w:rPr>
                <w:b/>
                <w:color w:val="000000"/>
              </w:rPr>
              <w:lastRenderedPageBreak/>
              <w:t>grupy osób, do których dana kwalifikacja sektorowa w szczególności jest kierowana,</w:t>
            </w:r>
          </w:p>
          <w:p w14:paraId="3A3E5D3F" w14:textId="77777777" w:rsidR="008C41F8" w:rsidRDefault="00C12885">
            <w:pPr>
              <w:numPr>
                <w:ilvl w:val="0"/>
                <w:numId w:val="2"/>
              </w:numPr>
              <w:pBdr>
                <w:top w:val="nil"/>
                <w:left w:val="nil"/>
                <w:bottom w:val="nil"/>
                <w:right w:val="nil"/>
                <w:between w:val="nil"/>
              </w:pBdr>
              <w:spacing w:after="120"/>
              <w:rPr>
                <w:b/>
                <w:color w:val="000000"/>
                <w:sz w:val="24"/>
                <w:szCs w:val="24"/>
              </w:rPr>
            </w:pPr>
            <w:r>
              <w:rPr>
                <w:b/>
                <w:color w:val="000000"/>
              </w:rPr>
              <w:t xml:space="preserve">możliwości wykorzystania kwalifikacji sektorowej i dalszego rozwoju osobistego lub zawodowego, w tym możliwości ubiegania się o inne kwalifikacje </w:t>
            </w:r>
            <w:r>
              <w:rPr>
                <w:b/>
                <w:color w:val="000000"/>
              </w:rPr>
              <w:br/>
              <w:t>i uprawnienia w danej dziedzinie zawodowej.</w:t>
            </w:r>
          </w:p>
          <w:p w14:paraId="058C0D70" w14:textId="77777777" w:rsidR="008C41F8" w:rsidRDefault="00C12885">
            <w:pPr>
              <w:spacing w:before="120" w:after="120"/>
              <w:rPr>
                <w:sz w:val="20"/>
                <w:szCs w:val="20"/>
              </w:rPr>
            </w:pPr>
            <w:r>
              <w:rPr>
                <w:sz w:val="20"/>
                <w:szCs w:val="20"/>
              </w:rPr>
              <w:t>Pole obowiązkowe, art. 15b ust. 1 pkt 2b).</w:t>
            </w:r>
          </w:p>
          <w:p w14:paraId="68EC231A" w14:textId="77777777" w:rsidR="008C41F8" w:rsidRDefault="00C12885">
            <w:pPr>
              <w:spacing w:after="120"/>
              <w:rPr>
                <w:sz w:val="20"/>
                <w:szCs w:val="20"/>
              </w:rPr>
            </w:pPr>
            <w:r>
              <w:rPr>
                <w:sz w:val="20"/>
                <w:szCs w:val="20"/>
              </w:rPr>
              <w:t>Należy podać tylko wybrane, kluczowe informacje o kwalifikacji, istotne dla osób potencjalnie zainteresowanych jej uzyskaniem oraz dla pracodawców, które pozwolą szybko ocenić, czy dana kwalifikacja znajduje się w polu ich zainteresowania.</w:t>
            </w:r>
            <w:r w:rsidR="00E361C0">
              <w:rPr>
                <w:sz w:val="20"/>
                <w:szCs w:val="20"/>
              </w:rPr>
              <w:t xml:space="preserve"> Pole nie wymaga podania kosztu kwalifikacji.</w:t>
            </w:r>
          </w:p>
          <w:p w14:paraId="460B9D19" w14:textId="77777777" w:rsidR="008C41F8" w:rsidRDefault="00C12885">
            <w:pPr>
              <w:spacing w:after="120"/>
              <w:jc w:val="right"/>
              <w:rPr>
                <w:sz w:val="20"/>
                <w:szCs w:val="20"/>
              </w:rPr>
            </w:pPr>
            <w:r>
              <w:rPr>
                <w:sz w:val="20"/>
                <w:szCs w:val="20"/>
              </w:rPr>
              <w:t>Maksymalna liczba znaków: 5000.</w:t>
            </w:r>
          </w:p>
          <w:p w14:paraId="46969D33" w14:textId="77777777" w:rsidR="008C41F8" w:rsidRDefault="008C41F8">
            <w:pPr>
              <w:spacing w:after="120"/>
              <w:jc w:val="right"/>
              <w:rPr>
                <w:sz w:val="20"/>
                <w:szCs w:val="20"/>
              </w:rPr>
            </w:pPr>
          </w:p>
          <w:p w14:paraId="1B19948E" w14:textId="77777777" w:rsidR="008C41F8" w:rsidRDefault="00C12885">
            <w:pPr>
              <w:spacing w:after="120"/>
              <w:rPr>
                <w:b/>
                <w:color w:val="38761D"/>
                <w:sz w:val="20"/>
                <w:szCs w:val="20"/>
              </w:rPr>
            </w:pPr>
            <w:r>
              <w:rPr>
                <w:b/>
                <w:color w:val="38761D"/>
                <w:sz w:val="20"/>
                <w:szCs w:val="20"/>
              </w:rPr>
              <w:t xml:space="preserve">To nowe pole we wniosku, które zbiera w jednym miejscu podstawowe informacje o kwalifikacji, znajdujące się w różnych polach w “starym” wniosku. Zastąpiło ono pole “Krótka charakterystyka kwalifikacji” ze “starego” wniosku. </w:t>
            </w:r>
          </w:p>
          <w:p w14:paraId="3F64DC0F" w14:textId="77777777" w:rsidR="008C41F8" w:rsidRDefault="00C12885">
            <w:pPr>
              <w:spacing w:after="120"/>
              <w:rPr>
                <w:b/>
                <w:color w:val="38761D"/>
                <w:sz w:val="20"/>
                <w:szCs w:val="20"/>
              </w:rPr>
            </w:pPr>
            <w:r>
              <w:rPr>
                <w:b/>
                <w:color w:val="38761D"/>
                <w:sz w:val="20"/>
                <w:szCs w:val="20"/>
              </w:rPr>
              <w:t>Do opisu “Działań i zadań …” wykorzystujemy treści ze “starego” wniosku z pola “Krótka charakterystyka kwalifikacji”.</w:t>
            </w:r>
            <w:r w:rsidR="00A96203">
              <w:rPr>
                <w:b/>
                <w:color w:val="38761D"/>
                <w:sz w:val="20"/>
                <w:szCs w:val="20"/>
              </w:rPr>
              <w:t xml:space="preserve"> Należy usunąć informację dot. orientacyjnego kosztu.</w:t>
            </w:r>
          </w:p>
          <w:p w14:paraId="1B5B0870" w14:textId="77777777" w:rsidR="008C41F8" w:rsidRDefault="00C12885">
            <w:pPr>
              <w:spacing w:after="120"/>
              <w:rPr>
                <w:rFonts w:ascii="Arial Narrow" w:eastAsia="Arial Narrow" w:hAnsi="Arial Narrow" w:cs="Arial Narrow"/>
                <w:b/>
                <w:sz w:val="24"/>
                <w:szCs w:val="24"/>
              </w:rPr>
            </w:pPr>
            <w:r>
              <w:rPr>
                <w:b/>
                <w:color w:val="38761D"/>
                <w:sz w:val="20"/>
                <w:szCs w:val="20"/>
              </w:rPr>
              <w:t>Do opisu “Grup osób …” wykorzystujemy treści ze “starego” wniosku z pola “Grupy osób, które mogą być zainteresowane uzyskaniem kwalifikacji”.</w:t>
            </w:r>
          </w:p>
          <w:p w14:paraId="0E5F7420" w14:textId="77777777" w:rsidR="008C41F8" w:rsidRDefault="00C12885">
            <w:pPr>
              <w:spacing w:after="120"/>
              <w:rPr>
                <w:b/>
                <w:color w:val="38761D"/>
                <w:sz w:val="20"/>
                <w:szCs w:val="20"/>
              </w:rPr>
            </w:pPr>
            <w:r>
              <w:rPr>
                <w:b/>
                <w:color w:val="38761D"/>
                <w:sz w:val="20"/>
                <w:szCs w:val="20"/>
              </w:rPr>
              <w:t>Do opisu “Możliwości wykorzystania kwalifikacji wolnorynkowej i dalszego rozwoju osobistego lub zawodowego” wykorzystujemy treści ze starego wniosku z pola “Typowe możliwości wykorzystania kwalifikacji”.</w:t>
            </w:r>
          </w:p>
          <w:p w14:paraId="7EF6B561" w14:textId="77777777" w:rsidR="008C41F8" w:rsidRDefault="00C12885">
            <w:pPr>
              <w:spacing w:after="120"/>
              <w:rPr>
                <w:b/>
                <w:color w:val="38761D"/>
                <w:sz w:val="20"/>
                <w:szCs w:val="20"/>
              </w:rPr>
            </w:pPr>
            <w:r>
              <w:rPr>
                <w:b/>
                <w:color w:val="38761D"/>
                <w:sz w:val="20"/>
                <w:szCs w:val="20"/>
              </w:rPr>
              <w:t xml:space="preserve">Do opisu “... możliwości ubiegania się o inne kwalifikacje i uprawnienia …” można posiłkować się informacjami ze “starego” wniosku z pól "Odniesienie do kwalifikacji o zbliżonym charakterze oraz wskazanie kwalifikacji ujętych w ZRK zawierających wspólne zestawy efektów uczenia się", a także “Uprawnienia związane z posiadaniem kwalifikacji” (o ile było wypełnione). W tym miejscu można wskazać, o jakie inne kwalifikacje i uprawnienia może ubiegać się osoba po uzyskaniu tej kwalifikacji. </w:t>
            </w:r>
          </w:p>
          <w:p w14:paraId="59994E8F" w14:textId="77777777" w:rsidR="008C41F8" w:rsidRDefault="008C41F8">
            <w:pPr>
              <w:spacing w:after="120"/>
              <w:jc w:val="right"/>
              <w:rPr>
                <w:sz w:val="20"/>
                <w:szCs w:val="20"/>
              </w:rPr>
            </w:pPr>
          </w:p>
        </w:tc>
      </w:tr>
      <w:tr w:rsidR="008C41F8" w14:paraId="116906BE" w14:textId="77777777">
        <w:tc>
          <w:tcPr>
            <w:tcW w:w="9627" w:type="dxa"/>
          </w:tcPr>
          <w:p w14:paraId="4D389340" w14:textId="0E7E2FAD" w:rsidR="008B192F" w:rsidRDefault="008B192F" w:rsidP="008B192F">
            <w:pPr>
              <w:spacing w:before="120" w:after="120"/>
            </w:pPr>
            <w:r>
              <w:lastRenderedPageBreak/>
              <w:t>Osoba, która uzyska kwalifikację sektorową „Budowa i eksploatacja pojazdów elektrycznych i infrastruktury ładowania”, posiada wiedzę i umiejętności umożliwiające wykonywanie działań diagnostycznych, serwisowych i eksploatacyjnych przy pojazdach elektrycznych oraz przy elementach infrastruktury ładowania. Będzie potrafiła samodzielnie opracować metodykę diagnozy komponentów układu wysokonapięciowego (akumulator trakcyjny, falownik, maszyna elektryczna, układy sterujące i zabezpieczające), dobrać i wykorzystać narzędzia pomiarowe oraz przeprowadzić ocenę stanu technicznego podzespołów w oparciu o dokumentację producenta. Osoba z kwalifikacją przeanalizuje wyniki badań, wskaże zakres niezbędnych napraw, oceni ich poprawność oraz uruchomi układ wysokonapięciowy w sposób zgodny z wymogami bezpieczeństwa.</w:t>
            </w:r>
          </w:p>
          <w:p w14:paraId="4FF4B9D2" w14:textId="77777777" w:rsidR="008B192F" w:rsidRDefault="008B192F" w:rsidP="008B192F">
            <w:pPr>
              <w:spacing w:before="120" w:after="120"/>
            </w:pPr>
          </w:p>
          <w:p w14:paraId="0E75ED5F" w14:textId="77777777" w:rsidR="008B192F" w:rsidRDefault="008B192F" w:rsidP="008B192F">
            <w:pPr>
              <w:spacing w:before="120" w:after="120"/>
            </w:pPr>
            <w:r>
              <w:t>Absolwent będzie przygotowany do wykonywania czynności eksploatacyjnych przy pojazdach elektrycznych, w tym obsługi okresowej, a także do reagowania w sytuacjach awaryjnych – np. pożarów pojazdów elektrycznych – z uwzględnieniem metod bezpiecznego gaszenia, ochrony zdrowia i mienia. Ważnym elementem kompetencji będzie znajomość procedur prawnych i środowiskowych dotyczących recyklingu i utylizacji akumulatorów wysokonapięciowych.</w:t>
            </w:r>
          </w:p>
          <w:p w14:paraId="5D20174C" w14:textId="77777777" w:rsidR="008B192F" w:rsidRDefault="008B192F" w:rsidP="008B192F">
            <w:pPr>
              <w:spacing w:before="120" w:after="120"/>
            </w:pPr>
          </w:p>
          <w:p w14:paraId="098DA6C4" w14:textId="116D1B6E" w:rsidR="00527A6D" w:rsidRPr="000953AB" w:rsidRDefault="008B192F" w:rsidP="008B192F">
            <w:pPr>
              <w:spacing w:before="120" w:after="120"/>
            </w:pPr>
            <w:r>
              <w:lastRenderedPageBreak/>
              <w:t xml:space="preserve">Kwalifikacja obejmuje również wiedzę z zakresu budowy i obsługi infrastruktury ładowania: architekturę stacji ładowania, systemy teleinformatyczne wspierające </w:t>
            </w:r>
            <w:proofErr w:type="spellStart"/>
            <w:r>
              <w:t>elektromobilność</w:t>
            </w:r>
            <w:proofErr w:type="spellEnd"/>
            <w:r>
              <w:t xml:space="preserve"> (CPMS, </w:t>
            </w:r>
            <w:proofErr w:type="spellStart"/>
            <w:r>
              <w:t>eMSP</w:t>
            </w:r>
            <w:proofErr w:type="spellEnd"/>
            <w:r>
              <w:t xml:space="preserve">), protokoły komunikacyjne (OCPP, OCPI, OICP, OCHP, </w:t>
            </w:r>
            <w:proofErr w:type="spellStart"/>
            <w:r>
              <w:t>eMIP</w:t>
            </w:r>
            <w:proofErr w:type="spellEnd"/>
            <w:r>
              <w:t>, OSCP) oraz standard ISO 15118. Osoba przygotowana do pracy z infrastrukturą będzie potrafiła instalować, konfigurować,</w:t>
            </w:r>
            <w:r w:rsidR="00B216EB">
              <w:t xml:space="preserve"> diagnozować,</w:t>
            </w:r>
            <w:r>
              <w:t xml:space="preserve"> serwisować i obsługiwać stacje ładowania, analizować logi technologiczne i biznesowe, wspierać procesy integracji systemowej oraz dbać o bezpieczeństwo użytkowania stacji.</w:t>
            </w:r>
          </w:p>
          <w:p w14:paraId="7448A542" w14:textId="734DE604" w:rsidR="00CF7327" w:rsidRPr="008B192F" w:rsidRDefault="008B192F">
            <w:pPr>
              <w:spacing w:before="120" w:after="120"/>
              <w:rPr>
                <w:b/>
                <w:bCs/>
              </w:rPr>
            </w:pPr>
            <w:r w:rsidRPr="008B192F">
              <w:rPr>
                <w:b/>
                <w:bCs/>
              </w:rPr>
              <w:t>Grupy osób, do których kwalifikacja jest kierowana</w:t>
            </w:r>
          </w:p>
          <w:p w14:paraId="757778D8" w14:textId="77777777" w:rsidR="008B192F" w:rsidRDefault="008B192F" w:rsidP="008B192F">
            <w:pPr>
              <w:spacing w:before="120" w:after="120"/>
            </w:pPr>
            <w:r>
              <w:t>Kwalifikacja może być uzupełnieniem programu kształcenia dla uczniów i absolwentów szkół branżowych i techników, w szczególności w zawodach z branży:</w:t>
            </w:r>
          </w:p>
          <w:p w14:paraId="0363F03B" w14:textId="77777777" w:rsidR="008B192F" w:rsidRDefault="008B192F" w:rsidP="008B192F">
            <w:pPr>
              <w:spacing w:before="120" w:after="120"/>
            </w:pPr>
          </w:p>
          <w:p w14:paraId="271D8332" w14:textId="4D505C39" w:rsidR="008B192F" w:rsidRDefault="008B192F" w:rsidP="008B192F">
            <w:pPr>
              <w:pStyle w:val="Akapitzlist"/>
              <w:numPr>
                <w:ilvl w:val="0"/>
                <w:numId w:val="5"/>
              </w:numPr>
              <w:spacing w:before="120" w:after="120"/>
            </w:pPr>
            <w:r>
              <w:t>motoryzacyjnej (MOT): technik pojazdów samochodowych, elektromechanik pojazdów samochodowych, mechanik pojazdów samochodowych, lakiernik, blacharz,</w:t>
            </w:r>
          </w:p>
          <w:p w14:paraId="0C19EBBF" w14:textId="78B39F2A" w:rsidR="008B192F" w:rsidRDefault="008B192F" w:rsidP="008B192F">
            <w:pPr>
              <w:pStyle w:val="Akapitzlist"/>
              <w:numPr>
                <w:ilvl w:val="0"/>
                <w:numId w:val="5"/>
              </w:numPr>
              <w:spacing w:before="120" w:after="120"/>
            </w:pPr>
            <w:r>
              <w:t>elektroniczno-</w:t>
            </w:r>
            <w:proofErr w:type="spellStart"/>
            <w:r>
              <w:t>mechatronicznej</w:t>
            </w:r>
            <w:proofErr w:type="spellEnd"/>
            <w:r>
              <w:t>, technik elektromobilności</w:t>
            </w:r>
          </w:p>
          <w:p w14:paraId="31F3DB97" w14:textId="7A899B5B" w:rsidR="008B192F" w:rsidRDefault="008B192F" w:rsidP="008B192F">
            <w:pPr>
              <w:pStyle w:val="Akapitzlist"/>
              <w:numPr>
                <w:ilvl w:val="0"/>
                <w:numId w:val="5"/>
              </w:numPr>
              <w:spacing w:before="120" w:after="120"/>
            </w:pPr>
            <w:r>
              <w:t>(ELM): automatyk, technik automatyk, technik elektronik,</w:t>
            </w:r>
          </w:p>
          <w:p w14:paraId="5FCB94AA" w14:textId="1B753005" w:rsidR="008B192F" w:rsidRDefault="008B192F" w:rsidP="008B192F">
            <w:pPr>
              <w:pStyle w:val="Akapitzlist"/>
              <w:numPr>
                <w:ilvl w:val="0"/>
                <w:numId w:val="5"/>
              </w:numPr>
              <w:spacing w:before="120" w:after="120"/>
            </w:pPr>
            <w:r>
              <w:t xml:space="preserve">rolniczo-hodowlanej (ROL): technik mechanizacji rolnictwa i </w:t>
            </w:r>
            <w:proofErr w:type="spellStart"/>
            <w:r>
              <w:t>agrotroniki</w:t>
            </w:r>
            <w:proofErr w:type="spellEnd"/>
            <w:r>
              <w:t>, mechanik-operator pojazdów i maszyn rolniczych,</w:t>
            </w:r>
          </w:p>
          <w:p w14:paraId="20132649" w14:textId="77777777" w:rsidR="008B192F" w:rsidRDefault="008B192F" w:rsidP="008B192F">
            <w:pPr>
              <w:pStyle w:val="Akapitzlist"/>
              <w:numPr>
                <w:ilvl w:val="0"/>
                <w:numId w:val="5"/>
              </w:numPr>
              <w:spacing w:before="120" w:after="120"/>
            </w:pPr>
            <w:r>
              <w:t>transportu drogowego (TDR): kierowca mechanik.</w:t>
            </w:r>
          </w:p>
          <w:p w14:paraId="19B080E9" w14:textId="77777777" w:rsidR="008B192F" w:rsidRDefault="008B192F" w:rsidP="008B192F">
            <w:pPr>
              <w:spacing w:before="120" w:after="120"/>
            </w:pPr>
          </w:p>
          <w:p w14:paraId="234E1B93" w14:textId="0773D04E" w:rsidR="008B192F" w:rsidRDefault="008B192F" w:rsidP="008B192F">
            <w:pPr>
              <w:spacing w:before="120" w:after="120"/>
            </w:pPr>
            <w:r>
              <w:t xml:space="preserve">Adresatami są również osoby pracujące w warsztatach i serwisach samochodowych, diagności stacji kontroli pojazdów, a także osoby zagrożone utratą pracy w wyniku spadku popytu na pojazdy spalinowe, chcące się przekwalifikować. </w:t>
            </w:r>
            <w:r w:rsidRPr="008B192F">
              <w:t xml:space="preserve">Kwalifikacja skierowana do absolwentów kierunków takich jak mechanika, elektryka, elektrotechnika, budowa maszyn, automatyka, robotyka, motoryzacja i </w:t>
            </w:r>
            <w:proofErr w:type="spellStart"/>
            <w:r w:rsidRPr="008B192F">
              <w:t>elektromobilność</w:t>
            </w:r>
            <w:proofErr w:type="spellEnd"/>
            <w:r w:rsidRPr="008B192F">
              <w:t xml:space="preserve"> umożliwia zdobycie uprawnień i rozwoju kariery w tych dziedzinach, które oferują szerokie możliwości zatrudnienia w przemyśle, technice i badaniach</w:t>
            </w:r>
            <w:r>
              <w:t>. Ponadto może zainteresować instalatorów i dystrybutorów stacji ładowania oraz pasjonatów nowoczesnej motoryzacji.</w:t>
            </w:r>
          </w:p>
          <w:p w14:paraId="0684A156" w14:textId="77777777" w:rsidR="008B192F" w:rsidRDefault="008B192F" w:rsidP="008B192F">
            <w:pPr>
              <w:spacing w:before="120" w:after="120"/>
            </w:pPr>
          </w:p>
          <w:p w14:paraId="5FAD1330" w14:textId="292E05EF" w:rsidR="00CF7327" w:rsidRDefault="008B192F" w:rsidP="008B192F">
            <w:pPr>
              <w:spacing w:before="120" w:after="120"/>
              <w:rPr>
                <w:color w:val="EE0000"/>
              </w:rPr>
            </w:pPr>
            <w:r w:rsidRPr="008B192F">
              <w:rPr>
                <w:color w:val="EE0000"/>
              </w:rPr>
              <w:t>Odbiorcą kwalifikacji nie mogą być osoby posiadające wszczepione urządzenia wspomagające funkcje życiowe (np. rozrusznik serca, pompa insulinowa), które nie mogą pracować przy układach wysokonapięciowych (DC &gt; 60V, AC &gt; 25V).</w:t>
            </w:r>
          </w:p>
          <w:p w14:paraId="4B55F5EF" w14:textId="77777777" w:rsidR="008B192F" w:rsidRPr="008B192F" w:rsidRDefault="008B192F" w:rsidP="008B192F">
            <w:pPr>
              <w:spacing w:before="120" w:after="120"/>
              <w:rPr>
                <w:color w:val="000000" w:themeColor="text1"/>
              </w:rPr>
            </w:pPr>
          </w:p>
          <w:p w14:paraId="7CF86B89" w14:textId="77777777" w:rsidR="008B192F" w:rsidRPr="008B192F" w:rsidRDefault="008B192F" w:rsidP="008B192F">
            <w:pPr>
              <w:spacing w:before="120" w:after="120"/>
              <w:rPr>
                <w:color w:val="000000" w:themeColor="text1"/>
              </w:rPr>
            </w:pPr>
            <w:r w:rsidRPr="008B192F">
              <w:rPr>
                <w:b/>
                <w:bCs/>
                <w:color w:val="000000" w:themeColor="text1"/>
              </w:rPr>
              <w:t>Możliwości wykorzystania kwalifikacji i dalszego rozwoju</w:t>
            </w:r>
          </w:p>
          <w:p w14:paraId="61427462" w14:textId="77777777" w:rsidR="008B192F" w:rsidRPr="008B192F" w:rsidRDefault="008B192F" w:rsidP="008B192F">
            <w:pPr>
              <w:spacing w:before="120" w:after="120"/>
              <w:rPr>
                <w:color w:val="000000" w:themeColor="text1"/>
              </w:rPr>
            </w:pPr>
            <w:r w:rsidRPr="008B192F">
              <w:rPr>
                <w:color w:val="000000" w:themeColor="text1"/>
              </w:rPr>
              <w:t>Osoba posiadająca kwalifikację będzie przygotowana do pracy m.in. na stanowiskach:</w:t>
            </w:r>
          </w:p>
          <w:p w14:paraId="4D77B921" w14:textId="77777777" w:rsidR="008B192F" w:rsidRPr="008B192F" w:rsidRDefault="008B192F" w:rsidP="008B192F">
            <w:pPr>
              <w:numPr>
                <w:ilvl w:val="0"/>
                <w:numId w:val="6"/>
              </w:numPr>
              <w:spacing w:before="120" w:after="120"/>
              <w:rPr>
                <w:color w:val="000000" w:themeColor="text1"/>
              </w:rPr>
            </w:pPr>
            <w:r w:rsidRPr="008B192F">
              <w:rPr>
                <w:color w:val="000000" w:themeColor="text1"/>
              </w:rPr>
              <w:t>w niezależnych warsztatach samochodowych jako pomocnik mechanika, mechanik pojazdów elektrycznych i hybrydowych, a po zdobyciu dodatkowych doświadczeń – właściciel warsztatu,</w:t>
            </w:r>
          </w:p>
          <w:p w14:paraId="0506058D" w14:textId="77777777" w:rsidR="008B192F" w:rsidRPr="008B192F" w:rsidRDefault="008B192F" w:rsidP="008B192F">
            <w:pPr>
              <w:numPr>
                <w:ilvl w:val="0"/>
                <w:numId w:val="6"/>
              </w:numPr>
              <w:spacing w:before="120" w:after="120"/>
              <w:rPr>
                <w:color w:val="000000" w:themeColor="text1"/>
              </w:rPr>
            </w:pPr>
            <w:r w:rsidRPr="008B192F">
              <w:rPr>
                <w:color w:val="000000" w:themeColor="text1"/>
              </w:rPr>
              <w:t>w autoryzowanych stacjach obsługi (ASO) jako mechanik, doradca klienta, kierownik warsztatu,</w:t>
            </w:r>
          </w:p>
          <w:p w14:paraId="530FAE8A" w14:textId="77777777" w:rsidR="008B192F" w:rsidRPr="008B192F" w:rsidRDefault="008B192F" w:rsidP="008B192F">
            <w:pPr>
              <w:numPr>
                <w:ilvl w:val="0"/>
                <w:numId w:val="6"/>
              </w:numPr>
              <w:spacing w:before="120" w:after="120"/>
              <w:rPr>
                <w:color w:val="000000" w:themeColor="text1"/>
              </w:rPr>
            </w:pPr>
            <w:r w:rsidRPr="008B192F">
              <w:rPr>
                <w:color w:val="000000" w:themeColor="text1"/>
              </w:rPr>
              <w:t>w firmach zajmujących się instalacją i serwisem stacji ładowania jako instalator, specjalista ds. utrzymania infrastruktury, kierownik projektu,</w:t>
            </w:r>
          </w:p>
          <w:p w14:paraId="1BA7C671" w14:textId="77777777" w:rsidR="008B192F" w:rsidRDefault="008B192F" w:rsidP="008B192F">
            <w:pPr>
              <w:numPr>
                <w:ilvl w:val="0"/>
                <w:numId w:val="6"/>
              </w:numPr>
              <w:spacing w:before="120" w:after="120"/>
              <w:rPr>
                <w:color w:val="000000" w:themeColor="text1"/>
              </w:rPr>
            </w:pPr>
            <w:r w:rsidRPr="008B192F">
              <w:rPr>
                <w:color w:val="000000" w:themeColor="text1"/>
              </w:rPr>
              <w:t xml:space="preserve">w podmiotach zarządzających siecią ładowania (CPO, </w:t>
            </w:r>
            <w:proofErr w:type="spellStart"/>
            <w:r w:rsidRPr="008B192F">
              <w:rPr>
                <w:color w:val="000000" w:themeColor="text1"/>
              </w:rPr>
              <w:t>eMSP</w:t>
            </w:r>
            <w:proofErr w:type="spellEnd"/>
            <w:r w:rsidRPr="008B192F">
              <w:rPr>
                <w:color w:val="000000" w:themeColor="text1"/>
              </w:rPr>
              <w:t>) jako specjalista ds. obsługi infrastruktury, rozwoju usług ładowania lub obsługi klienta,</w:t>
            </w:r>
          </w:p>
          <w:p w14:paraId="5AF1F8C2" w14:textId="4F5BCAC1" w:rsidR="00B216EB" w:rsidRPr="008B192F" w:rsidRDefault="00B216EB" w:rsidP="008B192F">
            <w:pPr>
              <w:numPr>
                <w:ilvl w:val="0"/>
                <w:numId w:val="6"/>
              </w:numPr>
              <w:spacing w:before="120" w:after="120"/>
              <w:rPr>
                <w:color w:val="000000" w:themeColor="text1"/>
              </w:rPr>
            </w:pPr>
            <w:r>
              <w:rPr>
                <w:color w:val="000000" w:themeColor="text1"/>
              </w:rPr>
              <w:lastRenderedPageBreak/>
              <w:t xml:space="preserve">w podmiotach instalujących infrastrukturę ładowania jako monter, </w:t>
            </w:r>
            <w:proofErr w:type="spellStart"/>
            <w:r>
              <w:rPr>
                <w:color w:val="000000" w:themeColor="text1"/>
              </w:rPr>
              <w:t>serwisant</w:t>
            </w:r>
            <w:proofErr w:type="spellEnd"/>
            <w:r>
              <w:rPr>
                <w:color w:val="000000" w:themeColor="text1"/>
              </w:rPr>
              <w:t xml:space="preserve"> stacji ładowania pojazdów elektrycznych, kierownik ekip serwisowych, po uzyskaniu dodatkowych uprawień elektrycznych</w:t>
            </w:r>
          </w:p>
          <w:p w14:paraId="0E749C85" w14:textId="77777777" w:rsidR="008B192F" w:rsidRPr="008B192F" w:rsidRDefault="008B192F" w:rsidP="008B192F">
            <w:pPr>
              <w:numPr>
                <w:ilvl w:val="0"/>
                <w:numId w:val="6"/>
              </w:numPr>
              <w:spacing w:before="120" w:after="120"/>
              <w:rPr>
                <w:color w:val="000000" w:themeColor="text1"/>
              </w:rPr>
            </w:pPr>
            <w:r w:rsidRPr="008B192F">
              <w:rPr>
                <w:color w:val="000000" w:themeColor="text1"/>
              </w:rPr>
              <w:t>w przedsiębiorstwach IT rozwijających rozwiązania dla elektromobilności – jako analityk, specjalista lub kierownik projektu.</w:t>
            </w:r>
          </w:p>
          <w:p w14:paraId="2AA54806" w14:textId="588B5BCD" w:rsidR="008B192F" w:rsidRPr="008B192F" w:rsidRDefault="008B192F" w:rsidP="008B192F">
            <w:pPr>
              <w:spacing w:before="120" w:after="120"/>
              <w:rPr>
                <w:color w:val="000000" w:themeColor="text1"/>
              </w:rPr>
            </w:pPr>
            <w:r w:rsidRPr="008B192F">
              <w:rPr>
                <w:color w:val="000000" w:themeColor="text1"/>
              </w:rPr>
              <w:t xml:space="preserve">Zdobycie kwalifikacji umożliwia dalszy rozwój zawodowy poprzez ubieganie się o inne kwalifikacje sektorowe i rynkowe związane z diagnostyką pojazdów elektrycznych, mechatroniką samochodową, instalacją i eksploatacją infrastruktury ładowania, a także szkolenia i certyfikacje producentów pojazdów i stacji ładowania. Stanowi także przygotowanie do zdobywania uprawnień wymaganych </w:t>
            </w:r>
            <w:r w:rsidR="00B216EB">
              <w:rPr>
                <w:color w:val="000000" w:themeColor="text1"/>
              </w:rPr>
              <w:t>polskie prawodawstwo</w:t>
            </w:r>
            <w:r w:rsidRPr="008B192F">
              <w:rPr>
                <w:color w:val="000000" w:themeColor="text1"/>
              </w:rPr>
              <w:t xml:space="preserve"> w zakresie instalacji i eksploatacji stacji ładowania.</w:t>
            </w:r>
          </w:p>
          <w:p w14:paraId="21C8E061" w14:textId="77777777" w:rsidR="008B192F" w:rsidRPr="008B192F" w:rsidRDefault="008B192F" w:rsidP="008B192F">
            <w:pPr>
              <w:spacing w:before="120" w:after="120"/>
              <w:rPr>
                <w:color w:val="000000" w:themeColor="text1"/>
              </w:rPr>
            </w:pPr>
            <w:r w:rsidRPr="008B192F">
              <w:rPr>
                <w:color w:val="000000" w:themeColor="text1"/>
              </w:rPr>
              <w:t>Kwalifikacja może być punktem wyjścia do rozwoju kariery w obszarze elektromobilności, pozwala łączyć wiedzę techniczną z kompetencjami doradczymi i menedżerskimi oraz zwiększa mobilność zawodową w dynamicznie rozwijającym się segmencie gospodarki.</w:t>
            </w:r>
          </w:p>
          <w:p w14:paraId="1F5CA8AE" w14:textId="77777777" w:rsidR="008B192F" w:rsidRPr="008B192F" w:rsidRDefault="008B192F" w:rsidP="008B192F">
            <w:pPr>
              <w:spacing w:before="120" w:after="120"/>
              <w:rPr>
                <w:color w:val="EE0000"/>
              </w:rPr>
            </w:pPr>
          </w:p>
          <w:p w14:paraId="4B9AEC53" w14:textId="77750DEF" w:rsidR="00CF7327" w:rsidRPr="000953AB" w:rsidRDefault="00CF7327">
            <w:pPr>
              <w:spacing w:before="120" w:after="120"/>
            </w:pPr>
          </w:p>
        </w:tc>
      </w:tr>
      <w:tr w:rsidR="008C41F8" w14:paraId="07B87F99" w14:textId="77777777">
        <w:tc>
          <w:tcPr>
            <w:tcW w:w="9627" w:type="dxa"/>
            <w:shd w:val="clear" w:color="auto" w:fill="F2F2F2"/>
          </w:tcPr>
          <w:p w14:paraId="053471A8" w14:textId="77777777" w:rsidR="008C41F8" w:rsidRDefault="00C12885">
            <w:pPr>
              <w:spacing w:before="120" w:after="120"/>
              <w:rPr>
                <w:b/>
              </w:rPr>
            </w:pPr>
            <w:r>
              <w:rPr>
                <w:b/>
              </w:rPr>
              <w:lastRenderedPageBreak/>
              <w:t xml:space="preserve">6. Objętość kwalifikacji [w </w:t>
            </w:r>
            <w:proofErr w:type="gramStart"/>
            <w:r>
              <w:rPr>
                <w:b/>
              </w:rPr>
              <w:t>godz.]*</w:t>
            </w:r>
            <w:proofErr w:type="gramEnd"/>
          </w:p>
          <w:p w14:paraId="47F8EA36" w14:textId="77777777" w:rsidR="008C41F8" w:rsidRDefault="00C12885">
            <w:pPr>
              <w:spacing w:after="120"/>
              <w:jc w:val="both"/>
              <w:rPr>
                <w:sz w:val="20"/>
                <w:szCs w:val="20"/>
              </w:rPr>
            </w:pPr>
            <w:r>
              <w:rPr>
                <w:sz w:val="20"/>
                <w:szCs w:val="20"/>
              </w:rPr>
              <w:t>Pole obowiązkowe, art. 15b ust. 1 pkt 2d).</w:t>
            </w:r>
          </w:p>
          <w:p w14:paraId="333DEB97" w14:textId="77777777" w:rsidR="008C41F8" w:rsidRDefault="00C12885">
            <w:pPr>
              <w:spacing w:after="120"/>
              <w:rPr>
                <w:sz w:val="20"/>
                <w:szCs w:val="20"/>
              </w:rPr>
            </w:pPr>
            <w:r>
              <w:rPr>
                <w:sz w:val="20"/>
                <w:szCs w:val="20"/>
              </w:rPr>
              <w:t xml:space="preserve">Należy wskazać orientacyjny nakład pracy, określony w godzinach zegarowych, potrzebny do uzyskania wszystkich efektów uczenia się wymaganych dla kwalifikacji, z uwzględnieniem różnych form uczenia </w:t>
            </w:r>
            <w:proofErr w:type="gramStart"/>
            <w:r>
              <w:rPr>
                <w:sz w:val="20"/>
                <w:szCs w:val="20"/>
              </w:rPr>
              <w:t>się,</w:t>
            </w:r>
            <w:proofErr w:type="gramEnd"/>
            <w:r>
              <w:rPr>
                <w:sz w:val="20"/>
                <w:szCs w:val="20"/>
              </w:rPr>
              <w:t xml:space="preserve"> (także samodzielnego). </w:t>
            </w:r>
          </w:p>
          <w:p w14:paraId="6983CEC1" w14:textId="77777777" w:rsidR="008C41F8" w:rsidRDefault="00C12885">
            <w:pPr>
              <w:rPr>
                <w:b/>
                <w:color w:val="38761D"/>
                <w:sz w:val="20"/>
                <w:szCs w:val="20"/>
              </w:rPr>
            </w:pPr>
            <w:r>
              <w:rPr>
                <w:b/>
                <w:color w:val="38761D"/>
                <w:sz w:val="20"/>
                <w:szCs w:val="20"/>
              </w:rPr>
              <w:t>Do tego pola przenosimy ze “starego” wniosku treść pola “Orientacyjny nakład pracy potrzebny do uzyskania kwalifikacji (godz.)”</w:t>
            </w:r>
          </w:p>
          <w:p w14:paraId="009FA639" w14:textId="77777777" w:rsidR="008C41F8" w:rsidRDefault="008C41F8">
            <w:pPr>
              <w:rPr>
                <w:b/>
                <w:color w:val="38761D"/>
                <w:sz w:val="20"/>
                <w:szCs w:val="20"/>
              </w:rPr>
            </w:pPr>
          </w:p>
        </w:tc>
      </w:tr>
      <w:tr w:rsidR="008C41F8" w14:paraId="4914DEA5" w14:textId="77777777">
        <w:tc>
          <w:tcPr>
            <w:tcW w:w="9627" w:type="dxa"/>
          </w:tcPr>
          <w:p w14:paraId="4C03CE79" w14:textId="59F258BC" w:rsidR="008C41F8" w:rsidRDefault="00CA0002">
            <w:pPr>
              <w:tabs>
                <w:tab w:val="left" w:pos="7368"/>
              </w:tabs>
              <w:spacing w:before="120" w:after="120"/>
            </w:pPr>
            <w:r>
              <w:t>120 godz.</w:t>
            </w:r>
          </w:p>
        </w:tc>
      </w:tr>
    </w:tbl>
    <w:p w14:paraId="40AE4AA4" w14:textId="77777777" w:rsidR="008C41F8" w:rsidRDefault="008C41F8">
      <w:pPr>
        <w:rPr>
          <w:highlight w:val="yellow"/>
        </w:rPr>
      </w:pPr>
    </w:p>
    <w:p w14:paraId="7972423A" w14:textId="77777777" w:rsidR="008C41F8" w:rsidRDefault="008C41F8">
      <w:pPr>
        <w:rPr>
          <w:highlight w:val="yellow"/>
        </w:rPr>
      </w:pPr>
    </w:p>
    <w:p w14:paraId="2F63A44E" w14:textId="77777777" w:rsidR="008C41F8" w:rsidRDefault="008C41F8">
      <w:pPr>
        <w:rPr>
          <w:highlight w:val="yellow"/>
        </w:rPr>
      </w:pPr>
    </w:p>
    <w:p w14:paraId="1CA31A48" w14:textId="77777777" w:rsidR="008C41F8" w:rsidRDefault="00C12885">
      <w:pPr>
        <w:spacing w:after="160" w:line="259" w:lineRule="auto"/>
        <w:rPr>
          <w:b/>
        </w:rPr>
      </w:pPr>
      <w:r>
        <w:br w:type="page"/>
      </w:r>
    </w:p>
    <w:p w14:paraId="3833FCBF" w14:textId="77777777" w:rsidR="008C41F8" w:rsidRDefault="00C12885">
      <w:pPr>
        <w:keepNext/>
        <w:keepLines/>
        <w:pBdr>
          <w:top w:val="nil"/>
          <w:left w:val="nil"/>
          <w:bottom w:val="nil"/>
          <w:right w:val="nil"/>
          <w:between w:val="nil"/>
        </w:pBdr>
        <w:spacing w:before="120" w:after="120"/>
        <w:rPr>
          <w:b/>
          <w:color w:val="4472C4"/>
        </w:rPr>
      </w:pPr>
      <w:bookmarkStart w:id="2" w:name="_heading=h.30j0zll" w:colFirst="0" w:colLast="0"/>
      <w:bookmarkEnd w:id="2"/>
      <w:r>
        <w:rPr>
          <w:b/>
          <w:color w:val="4472C4"/>
        </w:rPr>
        <w:lastRenderedPageBreak/>
        <w:t xml:space="preserve">II. EFEKTY UCZENIA SIĘ WYMAGANE DLA KWALIFIKACJI </w:t>
      </w:r>
    </w:p>
    <w:tbl>
      <w:tblPr>
        <w:tblStyle w:val="ad"/>
        <w:tblW w:w="96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6"/>
        <w:gridCol w:w="7251"/>
      </w:tblGrid>
      <w:tr w:rsidR="008C41F8" w14:paraId="60E5B249" w14:textId="77777777">
        <w:tc>
          <w:tcPr>
            <w:tcW w:w="9627" w:type="dxa"/>
            <w:gridSpan w:val="2"/>
            <w:shd w:val="clear" w:color="auto" w:fill="F2F2F2"/>
          </w:tcPr>
          <w:p w14:paraId="3D73F4E4" w14:textId="77777777" w:rsidR="008C41F8" w:rsidRDefault="00C12885">
            <w:pPr>
              <w:spacing w:before="120" w:after="120"/>
              <w:rPr>
                <w:b/>
              </w:rPr>
            </w:pPr>
            <w:r>
              <w:rPr>
                <w:b/>
              </w:rPr>
              <w:t>7. Syntetyczna charakterystyka efektów uczenia się*</w:t>
            </w:r>
          </w:p>
          <w:p w14:paraId="2486AFF0" w14:textId="77777777" w:rsidR="008C41F8" w:rsidRDefault="00C12885">
            <w:pPr>
              <w:spacing w:after="120"/>
              <w:jc w:val="both"/>
              <w:rPr>
                <w:sz w:val="20"/>
                <w:szCs w:val="20"/>
              </w:rPr>
            </w:pPr>
            <w:r>
              <w:rPr>
                <w:sz w:val="20"/>
                <w:szCs w:val="20"/>
              </w:rPr>
              <w:t>Pole obowiązkowe, art. 15b ust. 1 pkt 4a) oraz art. 9 ust. 1 pkt 1a).</w:t>
            </w:r>
          </w:p>
          <w:p w14:paraId="5E184D3F" w14:textId="77777777" w:rsidR="008C41F8" w:rsidRDefault="00C12885">
            <w:pPr>
              <w:spacing w:after="120"/>
              <w:rPr>
                <w:sz w:val="20"/>
                <w:szCs w:val="20"/>
              </w:rPr>
            </w:pPr>
            <w:r>
              <w:rPr>
                <w:sz w:val="20"/>
                <w:szCs w:val="20"/>
              </w:rPr>
              <w:t>Należy zwięźle przedstawić ogólną charakterystykę wiedzy, umiejętności i kompetencji społecznych poprzez określenie rodzajów działań, do których przygotowana będzie osoba z daną kwalifikacją.</w:t>
            </w:r>
          </w:p>
          <w:p w14:paraId="65585987" w14:textId="77777777" w:rsidR="008C41F8" w:rsidRDefault="00C12885">
            <w:pPr>
              <w:spacing w:after="120"/>
              <w:rPr>
                <w:sz w:val="20"/>
                <w:szCs w:val="20"/>
              </w:rPr>
            </w:pPr>
            <w:r>
              <w:rPr>
                <w:sz w:val="20"/>
                <w:szCs w:val="20"/>
              </w:rPr>
              <w:t>Zapisy powinny nawiązywać do charakterystyki odpowiednich poziomów PRK.</w:t>
            </w:r>
          </w:p>
          <w:p w14:paraId="096F829D" w14:textId="77777777" w:rsidR="008C41F8" w:rsidRDefault="00C12885">
            <w:pPr>
              <w:spacing w:after="120"/>
              <w:jc w:val="both"/>
              <w:rPr>
                <w:sz w:val="20"/>
                <w:szCs w:val="20"/>
              </w:rPr>
            </w:pPr>
            <w:r>
              <w:rPr>
                <w:sz w:val="20"/>
                <w:szCs w:val="20"/>
              </w:rPr>
              <w:t>Syntetyczna charakterystyka powinna wskazać m.in. na:</w:t>
            </w:r>
          </w:p>
          <w:p w14:paraId="15F26A19" w14:textId="77777777" w:rsidR="008C41F8" w:rsidRDefault="00C12885">
            <w:pPr>
              <w:numPr>
                <w:ilvl w:val="0"/>
                <w:numId w:val="1"/>
              </w:numPr>
              <w:pBdr>
                <w:top w:val="nil"/>
                <w:left w:val="nil"/>
                <w:bottom w:val="nil"/>
                <w:right w:val="nil"/>
                <w:between w:val="nil"/>
              </w:pBdr>
              <w:jc w:val="both"/>
              <w:rPr>
                <w:color w:val="000000"/>
                <w:sz w:val="20"/>
                <w:szCs w:val="20"/>
              </w:rPr>
            </w:pPr>
            <w:r>
              <w:rPr>
                <w:color w:val="000000"/>
                <w:sz w:val="20"/>
                <w:szCs w:val="20"/>
              </w:rPr>
              <w:t>stopień przygotowania osoby z daną kwalifikacją do samodzielnego działania,</w:t>
            </w:r>
          </w:p>
          <w:p w14:paraId="0FDD093E" w14:textId="77777777" w:rsidR="008C41F8" w:rsidRDefault="00C12885">
            <w:pPr>
              <w:numPr>
                <w:ilvl w:val="0"/>
                <w:numId w:val="1"/>
              </w:numPr>
              <w:pBdr>
                <w:top w:val="nil"/>
                <w:left w:val="nil"/>
                <w:bottom w:val="nil"/>
                <w:right w:val="nil"/>
                <w:between w:val="nil"/>
              </w:pBdr>
              <w:jc w:val="both"/>
              <w:rPr>
                <w:color w:val="000000"/>
                <w:sz w:val="20"/>
                <w:szCs w:val="20"/>
              </w:rPr>
            </w:pPr>
            <w:r>
              <w:rPr>
                <w:color w:val="000000"/>
                <w:sz w:val="20"/>
                <w:szCs w:val="20"/>
              </w:rPr>
              <w:t>stopień złożoności działań, które taka osoba może wykonywać,</w:t>
            </w:r>
          </w:p>
          <w:p w14:paraId="2DB83FEE" w14:textId="77777777" w:rsidR="008C41F8" w:rsidRDefault="00C12885">
            <w:pPr>
              <w:numPr>
                <w:ilvl w:val="0"/>
                <w:numId w:val="1"/>
              </w:numPr>
              <w:pBdr>
                <w:top w:val="nil"/>
                <w:left w:val="nil"/>
                <w:bottom w:val="nil"/>
                <w:right w:val="nil"/>
                <w:between w:val="nil"/>
              </w:pBdr>
              <w:spacing w:after="120"/>
              <w:jc w:val="both"/>
              <w:rPr>
                <w:color w:val="000000"/>
                <w:sz w:val="20"/>
                <w:szCs w:val="20"/>
              </w:rPr>
            </w:pPr>
            <w:r>
              <w:rPr>
                <w:color w:val="000000"/>
                <w:sz w:val="20"/>
                <w:szCs w:val="20"/>
              </w:rPr>
              <w:t>role, które osoba z tą kwalifikacją może pełnić w grupie pracowników.</w:t>
            </w:r>
          </w:p>
          <w:p w14:paraId="10794DFA" w14:textId="77777777" w:rsidR="008C41F8" w:rsidRDefault="00C12885">
            <w:pPr>
              <w:spacing w:after="120"/>
              <w:jc w:val="right"/>
              <w:rPr>
                <w:sz w:val="20"/>
                <w:szCs w:val="20"/>
              </w:rPr>
            </w:pPr>
            <w:r>
              <w:rPr>
                <w:sz w:val="20"/>
                <w:szCs w:val="20"/>
              </w:rPr>
              <w:t xml:space="preserve">Maksymalna liczba znaków: </w:t>
            </w:r>
            <w:r w:rsidR="0055427C">
              <w:rPr>
                <w:sz w:val="20"/>
                <w:szCs w:val="20"/>
              </w:rPr>
              <w:t>4</w:t>
            </w:r>
            <w:r>
              <w:rPr>
                <w:sz w:val="20"/>
                <w:szCs w:val="20"/>
              </w:rPr>
              <w:t>000.</w:t>
            </w:r>
          </w:p>
          <w:p w14:paraId="18B1325C" w14:textId="77777777" w:rsidR="008C41F8" w:rsidRDefault="00C12885">
            <w:pPr>
              <w:spacing w:before="240" w:after="240"/>
              <w:rPr>
                <w:sz w:val="20"/>
                <w:szCs w:val="20"/>
              </w:rPr>
            </w:pPr>
            <w:r>
              <w:rPr>
                <w:b/>
                <w:color w:val="38761D"/>
                <w:sz w:val="20"/>
                <w:szCs w:val="20"/>
              </w:rPr>
              <w:t>Do tego pola przenosimy ze “starego” wniosku treść pola “Syntetyczna charakterystyka efektów uczenia się”.</w:t>
            </w:r>
          </w:p>
        </w:tc>
      </w:tr>
      <w:tr w:rsidR="008C41F8" w14:paraId="73C544D6" w14:textId="77777777">
        <w:tc>
          <w:tcPr>
            <w:tcW w:w="9627" w:type="dxa"/>
            <w:gridSpan w:val="2"/>
            <w:shd w:val="clear" w:color="auto" w:fill="FFFFFF"/>
          </w:tcPr>
          <w:p w14:paraId="2112667C" w14:textId="7DF0E0F8" w:rsidR="00CA0002" w:rsidRPr="00CA0002" w:rsidRDefault="00CA0002" w:rsidP="00CA0002">
            <w:pPr>
              <w:spacing w:before="120" w:after="120"/>
              <w:rPr>
                <w:bCs/>
              </w:rPr>
            </w:pPr>
            <w:r w:rsidRPr="00CA0002">
              <w:rPr>
                <w:bCs/>
                <w:color w:val="EE0000"/>
              </w:rPr>
              <w:t>Osoba posiadająca kwalifikację „Budowa i eksploatacja pojazdów elektrycznych oraz infrastruktury ładowania” jest przygotowana do samodzielnego i odpowiedzialnego wykonywania zadań związanych z obsługą, diagnostyką, naprawą oraz eksploatacją pojazdów elektrycznych i hybrydowych, a także instalacją, konfiguracją i utrzymaniem infrastruktury ładowania</w:t>
            </w:r>
            <w:r w:rsidRPr="00AB293F">
              <w:rPr>
                <w:bCs/>
                <w:color w:val="EE0000"/>
              </w:rPr>
              <w:t xml:space="preserve"> </w:t>
            </w:r>
            <w:r w:rsidRPr="00AB293F">
              <w:rPr>
                <w:b/>
                <w:color w:val="EE0000"/>
              </w:rPr>
              <w:t xml:space="preserve">po uzyskaniu </w:t>
            </w:r>
            <w:r w:rsidR="00AB293F" w:rsidRPr="00AB293F">
              <w:rPr>
                <w:b/>
                <w:color w:val="EE0000"/>
              </w:rPr>
              <w:t>dotykowych</w:t>
            </w:r>
            <w:r w:rsidRPr="00AB293F">
              <w:rPr>
                <w:b/>
                <w:color w:val="EE0000"/>
              </w:rPr>
              <w:t xml:space="preserve"> uprawnień elektrycznych oraz specyficznych wymogów danego</w:t>
            </w:r>
            <w:r w:rsidR="00AB293F" w:rsidRPr="00AB293F">
              <w:rPr>
                <w:b/>
                <w:color w:val="EE0000"/>
              </w:rPr>
              <w:t xml:space="preserve"> pracodawcy</w:t>
            </w:r>
            <w:r w:rsidRPr="00CA0002">
              <w:rPr>
                <w:b/>
                <w:color w:val="EE0000"/>
              </w:rPr>
              <w:t>.</w:t>
            </w:r>
            <w:r w:rsidRPr="00CA0002">
              <w:rPr>
                <w:bCs/>
                <w:color w:val="EE0000"/>
              </w:rPr>
              <w:t xml:space="preserve"> </w:t>
            </w:r>
            <w:r w:rsidRPr="00CA0002">
              <w:rPr>
                <w:bCs/>
              </w:rPr>
              <w:t>Zakres jej przygotowania obejmuje zarówno kompetencje techniczne, jak i cyfrowe, organizacyjne i społeczne, co umożliwia jej sprawne funkcjonowanie w nowoczesnym środowisku pracy.</w:t>
            </w:r>
          </w:p>
          <w:p w14:paraId="59F27A1D" w14:textId="2C93AA25" w:rsidR="00CA0002" w:rsidRPr="00CA0002" w:rsidRDefault="00CA0002" w:rsidP="00CA0002">
            <w:pPr>
              <w:spacing w:before="120" w:after="120"/>
              <w:rPr>
                <w:bCs/>
              </w:rPr>
            </w:pPr>
            <w:r w:rsidRPr="00CA0002">
              <w:rPr>
                <w:bCs/>
              </w:rPr>
              <w:t xml:space="preserve">W obszarze wiedzy osoba ta </w:t>
            </w:r>
            <w:r w:rsidR="00AB293F">
              <w:rPr>
                <w:bCs/>
              </w:rPr>
              <w:t>charakteryzuje</w:t>
            </w:r>
            <w:r w:rsidRPr="00CA0002">
              <w:rPr>
                <w:bCs/>
              </w:rPr>
              <w:t xml:space="preserve"> budowę i zasady działania pojazdów z napędami elektrycznymi, w tym szczegółowo układów wysokiego napięcia, ich topologię oraz miejsca potencjalnych </w:t>
            </w:r>
            <w:r w:rsidR="00AB293F" w:rsidRPr="00CA0002">
              <w:rPr>
                <w:bCs/>
              </w:rPr>
              <w:t>zagrożeń</w:t>
            </w:r>
            <w:r w:rsidR="00AB293F">
              <w:rPr>
                <w:bCs/>
              </w:rPr>
              <w:t xml:space="preserve"> czy usterek</w:t>
            </w:r>
            <w:r w:rsidRPr="00CA0002">
              <w:rPr>
                <w:bCs/>
              </w:rPr>
              <w:t>. Potrafi rozpoznać oznaczenia komponentów i przewodów HV, a także rozumie specyfikę pracy z dokumentacją techniczną producentów pojazdów i urządzeń. Posiada wiedzę dotyczącą procedur diagnostycznych i naprawczych, metod oceny stanu technicznego</w:t>
            </w:r>
            <w:r w:rsidR="00AB293F">
              <w:rPr>
                <w:bCs/>
              </w:rPr>
              <w:t>. Stosuje</w:t>
            </w:r>
            <w:r w:rsidRPr="00CA0002">
              <w:rPr>
                <w:bCs/>
              </w:rPr>
              <w:t xml:space="preserve"> narzędzi</w:t>
            </w:r>
            <w:r w:rsidR="00AB293F">
              <w:rPr>
                <w:bCs/>
              </w:rPr>
              <w:t>a</w:t>
            </w:r>
            <w:r w:rsidRPr="00CA0002">
              <w:rPr>
                <w:bCs/>
              </w:rPr>
              <w:t xml:space="preserve"> (w tym specjalistycznych) oraz środk</w:t>
            </w:r>
            <w:r w:rsidR="00AB293F">
              <w:rPr>
                <w:bCs/>
              </w:rPr>
              <w:t>i</w:t>
            </w:r>
            <w:r w:rsidRPr="00CA0002">
              <w:rPr>
                <w:bCs/>
              </w:rPr>
              <w:t xml:space="preserve"> ochrony indywidualnej niezbędnych do bezpiecznego wykonywania prac serwisowych. </w:t>
            </w:r>
            <w:r w:rsidR="00AB293F">
              <w:rPr>
                <w:bCs/>
              </w:rPr>
              <w:t xml:space="preserve">Opisuje </w:t>
            </w:r>
            <w:r w:rsidRPr="00CA0002">
              <w:rPr>
                <w:bCs/>
              </w:rPr>
              <w:t xml:space="preserve">również zasady eksploatacji stacji ładowania, w tym architekturę systemów CPMS i </w:t>
            </w:r>
            <w:proofErr w:type="spellStart"/>
            <w:r w:rsidRPr="00CA0002">
              <w:rPr>
                <w:bCs/>
              </w:rPr>
              <w:t>eMSP</w:t>
            </w:r>
            <w:proofErr w:type="spellEnd"/>
            <w:r w:rsidRPr="00CA0002">
              <w:rPr>
                <w:bCs/>
              </w:rPr>
              <w:t>, protokół OCPP oraz procesy związane z aktualizacją i wersjonowaniem oprogramowania.</w:t>
            </w:r>
            <w:r w:rsidR="00AB293F">
              <w:rPr>
                <w:bCs/>
              </w:rPr>
              <w:t xml:space="preserve"> Przygotowuje do montażu stację ładowania, uruchamia ją i konfiguruje. W zakresie serwisu podejmuje czynności diagnostyczne i serwisowe. </w:t>
            </w:r>
          </w:p>
          <w:p w14:paraId="464386EC" w14:textId="37D82782" w:rsidR="00CA0002" w:rsidRPr="00CA0002" w:rsidRDefault="00CA0002" w:rsidP="00CA0002">
            <w:pPr>
              <w:spacing w:before="120" w:after="120"/>
              <w:rPr>
                <w:bCs/>
              </w:rPr>
            </w:pPr>
            <w:r w:rsidRPr="00CA0002">
              <w:rPr>
                <w:bCs/>
              </w:rPr>
              <w:t xml:space="preserve">W obszarze umiejętności potrafi samodzielnie przeprowadzać czynności diagnostyczne, naprawcze i eksploatacyjne zgodnie z procedurami producentów oraz obowiązującymi normami bezpieczeństwa. </w:t>
            </w:r>
            <w:r w:rsidR="00AB293F">
              <w:rPr>
                <w:bCs/>
              </w:rPr>
              <w:t>S</w:t>
            </w:r>
            <w:r w:rsidRPr="00CA0002">
              <w:rPr>
                <w:bCs/>
              </w:rPr>
              <w:t>tos</w:t>
            </w:r>
            <w:r w:rsidR="00AB293F">
              <w:rPr>
                <w:bCs/>
              </w:rPr>
              <w:t>uje</w:t>
            </w:r>
            <w:r w:rsidRPr="00CA0002">
              <w:rPr>
                <w:bCs/>
              </w:rPr>
              <w:t xml:space="preserve"> dokumentację techniczną oraz interpret</w:t>
            </w:r>
            <w:r w:rsidR="00AB293F">
              <w:rPr>
                <w:bCs/>
              </w:rPr>
              <w:t>uje</w:t>
            </w:r>
            <w:r w:rsidRPr="00CA0002">
              <w:rPr>
                <w:bCs/>
              </w:rPr>
              <w:t xml:space="preserve"> logi systemowe i biznesowe w celu wykrywania anomalii działania systemów ładowania i integracji z platformami zewnętrznymi. Wykonuje wstępną ocenę usterek w oparciu o wiedzę o budowie układów wysokonapięciowych, a także realizuje zadania wymagające stosowania metod postępowania w przypadku zagrożeń życia i zdrowia. Posiada kompetencje do obsługi</w:t>
            </w:r>
            <w:r w:rsidR="00AB293F">
              <w:rPr>
                <w:bCs/>
              </w:rPr>
              <w:t xml:space="preserve"> monitoringu stacji ładowania i</w:t>
            </w:r>
            <w:r w:rsidRPr="00CA0002">
              <w:rPr>
                <w:bCs/>
              </w:rPr>
              <w:t xml:space="preserve"> aktualizacji oprogramowania układowego w systemach ładowania oraz zapewnienia kompatybilności z nadrzędnymi systemami zarządzania. W warsztacie samochodowym potrafi wymieniać moduły, wykonywać naprawy niewymagające ingerencji producenta i posługiwać się narzędziami diagnostycznymi oraz urządzeniami pomiarowymi.</w:t>
            </w:r>
          </w:p>
          <w:p w14:paraId="279BE427" w14:textId="7ACAF984" w:rsidR="00CA0002" w:rsidRPr="00CA0002" w:rsidRDefault="00CA0002" w:rsidP="00CA0002">
            <w:pPr>
              <w:spacing w:before="120" w:after="120"/>
              <w:rPr>
                <w:bCs/>
              </w:rPr>
            </w:pPr>
            <w:r w:rsidRPr="00CA0002">
              <w:rPr>
                <w:bCs/>
              </w:rPr>
              <w:lastRenderedPageBreak/>
              <w:t>W obszarze kompetencji społecznych osoba ta rozumie znaczenie ciągłego doskonalenia zawodowego i jest gotowa do systematycznego uzupełniania wiedzy poprzez szkolenia specjalistyczne, zwłaszcza związane ze specyfiką danej marki pojazdu lub producenta infrastruktury ładowania</w:t>
            </w:r>
            <w:r w:rsidR="00AB293F">
              <w:rPr>
                <w:bCs/>
              </w:rPr>
              <w:t xml:space="preserve"> oraz przede wszystkim bezpieczeństwem</w:t>
            </w:r>
            <w:r w:rsidRPr="00CA0002">
              <w:rPr>
                <w:bCs/>
              </w:rPr>
              <w:t xml:space="preserve">. Świadomie przestrzega procedur </w:t>
            </w:r>
            <w:r w:rsidR="00AB293F">
              <w:rPr>
                <w:bCs/>
              </w:rPr>
              <w:t>BHP</w:t>
            </w:r>
            <w:r w:rsidRPr="00CA0002">
              <w:rPr>
                <w:bCs/>
              </w:rPr>
              <w:t>, jest odpowiedzialna za powierzony sprzęt i wykonywane zadania, a także potrafi współdziałać w zespole serwisowym i w środowisku pracy wymagającym koordynacji z wieloma interesariuszami – od dostawców technologii po klientów końcowych. Jest świadoma konsekwencji prawnych i biznesowych wynikających z błędnych działań (np. implementacji niecertyfikowanego oprogramowania, nieprawidłowej eksploatacji układów wysokiego napięcia), dzięki czemu podejmuje decyzje z uwzględnieniem odpowiedzialności zawodowej i bezpieczeństwa.</w:t>
            </w:r>
          </w:p>
          <w:p w14:paraId="228C6C89" w14:textId="11F249F0" w:rsidR="00CA0002" w:rsidRPr="00CA0002" w:rsidRDefault="00AB293F" w:rsidP="00CA0002">
            <w:pPr>
              <w:spacing w:before="120" w:after="120"/>
              <w:rPr>
                <w:bCs/>
              </w:rPr>
            </w:pPr>
            <w:r>
              <w:rPr>
                <w:bCs/>
              </w:rPr>
              <w:t>O</w:t>
            </w:r>
            <w:r w:rsidR="00CA0002" w:rsidRPr="00CA0002">
              <w:rPr>
                <w:bCs/>
              </w:rPr>
              <w:t>soba posiadająca tę kwalifikację może pełnić rolę samodzielnego diagnosty, technika serwisowego, montera</w:t>
            </w:r>
            <w:r>
              <w:rPr>
                <w:bCs/>
              </w:rPr>
              <w:t xml:space="preserve"> </w:t>
            </w:r>
            <w:r w:rsidRPr="00AB293F">
              <w:rPr>
                <w:bCs/>
                <w:color w:val="EE0000"/>
              </w:rPr>
              <w:t>po uzyskaniu dodatkowych kwalifikacji elektrycznych</w:t>
            </w:r>
            <w:r w:rsidR="00CA0002" w:rsidRPr="00CA0002">
              <w:rPr>
                <w:bCs/>
              </w:rPr>
              <w:t xml:space="preserve"> lub </w:t>
            </w:r>
            <w:r>
              <w:rPr>
                <w:bCs/>
              </w:rPr>
              <w:t xml:space="preserve">pracownika – specjalisty u </w:t>
            </w:r>
            <w:r w:rsidR="00CA0002" w:rsidRPr="00CA0002">
              <w:rPr>
                <w:bCs/>
              </w:rPr>
              <w:t xml:space="preserve">operatora infrastruktury ładowania, </w:t>
            </w:r>
            <w:r>
              <w:rPr>
                <w:bCs/>
              </w:rPr>
              <w:t>w obszarze</w:t>
            </w:r>
            <w:r w:rsidR="00CA0002" w:rsidRPr="00CA0002">
              <w:rPr>
                <w:bCs/>
              </w:rPr>
              <w:t xml:space="preserve"> </w:t>
            </w:r>
            <w:r>
              <w:rPr>
                <w:bCs/>
              </w:rPr>
              <w:t xml:space="preserve">- </w:t>
            </w:r>
            <w:r w:rsidRPr="00CA0002">
              <w:rPr>
                <w:bCs/>
              </w:rPr>
              <w:t>ws</w:t>
            </w:r>
            <w:r>
              <w:rPr>
                <w:bCs/>
              </w:rPr>
              <w:t>parcia</w:t>
            </w:r>
            <w:r w:rsidR="00CA0002" w:rsidRPr="00CA0002">
              <w:rPr>
                <w:bCs/>
              </w:rPr>
              <w:t xml:space="preserve"> integracj</w:t>
            </w:r>
            <w:r>
              <w:rPr>
                <w:bCs/>
              </w:rPr>
              <w:t>i</w:t>
            </w:r>
            <w:r w:rsidR="00CA0002" w:rsidRPr="00CA0002">
              <w:rPr>
                <w:bCs/>
              </w:rPr>
              <w:t xml:space="preserve"> systemów</w:t>
            </w:r>
            <w:r>
              <w:rPr>
                <w:bCs/>
              </w:rPr>
              <w:t>, zdalnego monitoringu, zarządzania stacjami ładowania oraz szeroko pojętego</w:t>
            </w:r>
            <w:r w:rsidR="00CA0002" w:rsidRPr="00CA0002">
              <w:rPr>
                <w:bCs/>
              </w:rPr>
              <w:t xml:space="preserve"> IT związan</w:t>
            </w:r>
            <w:r>
              <w:rPr>
                <w:bCs/>
              </w:rPr>
              <w:t>ego</w:t>
            </w:r>
            <w:r w:rsidR="00CA0002" w:rsidRPr="00CA0002">
              <w:rPr>
                <w:bCs/>
              </w:rPr>
              <w:t xml:space="preserve"> z </w:t>
            </w:r>
            <w:proofErr w:type="spellStart"/>
            <w:r w:rsidR="00CA0002" w:rsidRPr="00CA0002">
              <w:rPr>
                <w:bCs/>
              </w:rPr>
              <w:t>elektromobilnością</w:t>
            </w:r>
            <w:proofErr w:type="spellEnd"/>
            <w:r w:rsidR="00CA0002" w:rsidRPr="00CA0002">
              <w:rPr>
                <w:bCs/>
              </w:rPr>
              <w:t xml:space="preserve">. </w:t>
            </w:r>
            <w:r>
              <w:rPr>
                <w:bCs/>
              </w:rPr>
              <w:t>Osoba posiadająca kwalifikację j</w:t>
            </w:r>
            <w:r w:rsidR="00CA0002" w:rsidRPr="00CA0002">
              <w:rPr>
                <w:bCs/>
              </w:rPr>
              <w:t>est przygotowana do wykonywania działań o umiarkowanym i wysokim stopniu złożoności, wymagających zarówno pracy indywidualnej, jak i współpracy w zespole. Zakres jej kompetencji odpowiada poziomowi, który pozwala na rozwiązywanie złożonych problemów technicznych, stosowanie wiedzy w praktyce, odpowiedzialne podejmowanie decyzji i ponoszenie konsekwencji swoich działań.</w:t>
            </w:r>
          </w:p>
          <w:p w14:paraId="66F58391" w14:textId="3904E259" w:rsidR="008C41F8" w:rsidRPr="00BF1175" w:rsidRDefault="008C41F8">
            <w:pPr>
              <w:spacing w:before="120" w:after="120"/>
              <w:rPr>
                <w:bCs/>
              </w:rPr>
            </w:pPr>
          </w:p>
        </w:tc>
      </w:tr>
      <w:tr w:rsidR="008C41F8" w14:paraId="6BFBF66F" w14:textId="77777777">
        <w:trPr>
          <w:trHeight w:val="1485"/>
        </w:trPr>
        <w:tc>
          <w:tcPr>
            <w:tcW w:w="9627" w:type="dxa"/>
            <w:gridSpan w:val="2"/>
            <w:tcBorders>
              <w:bottom w:val="single" w:sz="4" w:space="0" w:color="000000"/>
            </w:tcBorders>
            <w:shd w:val="clear" w:color="auto" w:fill="F2F2F2"/>
          </w:tcPr>
          <w:p w14:paraId="71EECCE9" w14:textId="77777777" w:rsidR="008C41F8" w:rsidRDefault="00C12885">
            <w:pPr>
              <w:spacing w:before="120" w:after="120"/>
              <w:rPr>
                <w:b/>
              </w:rPr>
            </w:pPr>
            <w:r w:rsidRPr="00987298">
              <w:rPr>
                <w:b/>
                <w:highlight w:val="yellow"/>
              </w:rPr>
              <w:lastRenderedPageBreak/>
              <w:t>8. Efekty uczenia się wymagane dla danej kwalifikacji sektorowej*</w:t>
            </w:r>
          </w:p>
          <w:p w14:paraId="7137FA8E" w14:textId="77777777" w:rsidR="008C41F8" w:rsidRDefault="00C12885">
            <w:pPr>
              <w:spacing w:after="120"/>
              <w:jc w:val="both"/>
              <w:rPr>
                <w:sz w:val="20"/>
                <w:szCs w:val="20"/>
              </w:rPr>
            </w:pPr>
            <w:r>
              <w:rPr>
                <w:sz w:val="20"/>
                <w:szCs w:val="20"/>
              </w:rPr>
              <w:t>Pole obowiązkowe, art. 15b ust. 1 pkt 4a) oraz art. 9 ust. 1 pkt 1b) i 1c).</w:t>
            </w:r>
          </w:p>
          <w:p w14:paraId="0B9419CB" w14:textId="77777777" w:rsidR="008C41F8" w:rsidRDefault="00C12885">
            <w:pPr>
              <w:spacing w:after="120"/>
              <w:rPr>
                <w:sz w:val="20"/>
                <w:szCs w:val="20"/>
              </w:rPr>
            </w:pPr>
            <w:r>
              <w:rPr>
                <w:sz w:val="20"/>
                <w:szCs w:val="20"/>
              </w:rPr>
              <w:t>Efekty uczenia się muszą być pogrupowane w zestawy. Do poszczególnych efektów uczenia się należy podać kryteria weryfikacji.</w:t>
            </w:r>
          </w:p>
          <w:p w14:paraId="4BAE2C21" w14:textId="77777777" w:rsidR="008C41F8" w:rsidRDefault="00C12885">
            <w:pPr>
              <w:spacing w:before="120" w:after="120"/>
              <w:rPr>
                <w:b/>
                <w:color w:val="38761D"/>
                <w:sz w:val="20"/>
                <w:szCs w:val="20"/>
              </w:rPr>
            </w:pPr>
            <w:r>
              <w:rPr>
                <w:b/>
                <w:color w:val="38761D"/>
                <w:sz w:val="20"/>
                <w:szCs w:val="20"/>
              </w:rPr>
              <w:t>Struktura informacji na temat efektów uczenia się wymaganych dla kwalifikacji sektorowej (również wolnorynkowej) została lekko zmodyfikowana. Ze “starego” wniosku przenosimy do nowego treści z pól “Wyodrębnione zestawy efektów uczenia się” oraz “Poszczególne efekty uczenia się w zestawach”. Jedyna zmiana dotyczy treści pola “Kryteria weryfikacji”. W “starym” wniosku kryteria te były wpisane razem w jedno pole. W nowym wniosku każde pojedyncze kryterium należy wpisać oddzielnie w osobne pole (poniżej wzór tabeli do wypełnienia efektów uczenia się).</w:t>
            </w:r>
          </w:p>
          <w:p w14:paraId="73DFCE58" w14:textId="77777777" w:rsidR="008C41F8" w:rsidRDefault="008C41F8">
            <w:pPr>
              <w:spacing w:after="120"/>
              <w:rPr>
                <w:sz w:val="20"/>
                <w:szCs w:val="20"/>
              </w:rPr>
            </w:pPr>
          </w:p>
        </w:tc>
      </w:tr>
      <w:tr w:rsidR="008C41F8" w14:paraId="3FFE9180" w14:textId="77777777">
        <w:trPr>
          <w:trHeight w:val="2393"/>
        </w:trPr>
        <w:tc>
          <w:tcPr>
            <w:tcW w:w="2376" w:type="dxa"/>
            <w:tcBorders>
              <w:bottom w:val="single" w:sz="4" w:space="0" w:color="000000"/>
            </w:tcBorders>
            <w:shd w:val="clear" w:color="auto" w:fill="F2F2F2"/>
          </w:tcPr>
          <w:p w14:paraId="3C29F2E4" w14:textId="77777777" w:rsidR="008C41F8" w:rsidRDefault="00C12885">
            <w:pPr>
              <w:spacing w:before="120" w:after="120"/>
              <w:rPr>
                <w:b/>
              </w:rPr>
            </w:pPr>
            <w:r>
              <w:rPr>
                <w:b/>
              </w:rPr>
              <w:t>Zestawy efektów uczenia się*</w:t>
            </w:r>
          </w:p>
        </w:tc>
        <w:tc>
          <w:tcPr>
            <w:tcW w:w="7251" w:type="dxa"/>
            <w:tcBorders>
              <w:bottom w:val="single" w:sz="4" w:space="0" w:color="000000"/>
            </w:tcBorders>
            <w:shd w:val="clear" w:color="auto" w:fill="F2F2F2"/>
          </w:tcPr>
          <w:p w14:paraId="3057E454" w14:textId="77777777" w:rsidR="008C41F8" w:rsidRDefault="00C12885">
            <w:pPr>
              <w:spacing w:before="120" w:after="120"/>
              <w:jc w:val="both"/>
              <w:rPr>
                <w:sz w:val="20"/>
                <w:szCs w:val="20"/>
              </w:rPr>
            </w:pPr>
            <w:r>
              <w:rPr>
                <w:sz w:val="20"/>
                <w:szCs w:val="20"/>
              </w:rPr>
              <w:t>Wyodrębnione zestawy powinny być ponumerowane (1, 2, …) i nazwane.</w:t>
            </w:r>
          </w:p>
          <w:p w14:paraId="36DF39A4" w14:textId="77777777" w:rsidR="008C41F8" w:rsidRDefault="00C12885">
            <w:pPr>
              <w:spacing w:before="120" w:after="120"/>
              <w:jc w:val="both"/>
              <w:rPr>
                <w:sz w:val="20"/>
                <w:szCs w:val="20"/>
              </w:rPr>
            </w:pPr>
            <w:r>
              <w:rPr>
                <w:sz w:val="20"/>
                <w:szCs w:val="20"/>
              </w:rPr>
              <w:t>Nazwa zestawu powinna:</w:t>
            </w:r>
          </w:p>
          <w:p w14:paraId="2CB31B3A" w14:textId="77777777" w:rsidR="008C41F8" w:rsidRDefault="00C12885">
            <w:pPr>
              <w:numPr>
                <w:ilvl w:val="0"/>
                <w:numId w:val="1"/>
              </w:numPr>
              <w:pBdr>
                <w:top w:val="nil"/>
                <w:left w:val="nil"/>
                <w:bottom w:val="nil"/>
                <w:right w:val="nil"/>
                <w:between w:val="nil"/>
              </w:pBdr>
              <w:rPr>
                <w:color w:val="000000"/>
                <w:sz w:val="20"/>
                <w:szCs w:val="20"/>
              </w:rPr>
            </w:pPr>
            <w:r>
              <w:rPr>
                <w:color w:val="000000"/>
                <w:sz w:val="20"/>
                <w:szCs w:val="20"/>
              </w:rPr>
              <w:t>nawiązywać do efektów uczenia się wchodzących w skład danego zestawu,</w:t>
            </w:r>
          </w:p>
          <w:p w14:paraId="6E2840F5" w14:textId="77777777" w:rsidR="008C41F8" w:rsidRDefault="00C12885">
            <w:pPr>
              <w:numPr>
                <w:ilvl w:val="0"/>
                <w:numId w:val="1"/>
              </w:numPr>
              <w:pBdr>
                <w:top w:val="nil"/>
                <w:left w:val="nil"/>
                <w:bottom w:val="nil"/>
                <w:right w:val="nil"/>
                <w:between w:val="nil"/>
              </w:pBdr>
              <w:jc w:val="both"/>
              <w:rPr>
                <w:color w:val="000000"/>
                <w:sz w:val="20"/>
                <w:szCs w:val="20"/>
              </w:rPr>
            </w:pPr>
            <w:r>
              <w:rPr>
                <w:color w:val="000000"/>
                <w:sz w:val="20"/>
                <w:szCs w:val="20"/>
              </w:rPr>
              <w:t>być możliwie krótka, ale raczej nie zawierać skrótów,</w:t>
            </w:r>
          </w:p>
          <w:p w14:paraId="1950DC62" w14:textId="77777777" w:rsidR="008C41F8" w:rsidRDefault="00C12885">
            <w:pPr>
              <w:numPr>
                <w:ilvl w:val="0"/>
                <w:numId w:val="1"/>
              </w:numPr>
              <w:pBdr>
                <w:top w:val="nil"/>
                <w:left w:val="nil"/>
                <w:bottom w:val="nil"/>
                <w:right w:val="nil"/>
                <w:between w:val="nil"/>
              </w:pBdr>
              <w:spacing w:after="120"/>
              <w:rPr>
                <w:color w:val="000000"/>
                <w:sz w:val="20"/>
                <w:szCs w:val="20"/>
              </w:rPr>
            </w:pPr>
            <w:r>
              <w:rPr>
                <w:color w:val="000000"/>
                <w:sz w:val="20"/>
                <w:szCs w:val="20"/>
              </w:rPr>
              <w:t>gdy to możliwe, być oparta na rzeczowniku odczasownikowym, np. „gromadzenie”, „przechowywanie”, „szycie”.</w:t>
            </w:r>
          </w:p>
          <w:p w14:paraId="4E236C4C" w14:textId="77777777" w:rsidR="008C41F8" w:rsidRDefault="00C12885">
            <w:pPr>
              <w:spacing w:before="120" w:after="120"/>
              <w:rPr>
                <w:sz w:val="20"/>
                <w:szCs w:val="20"/>
              </w:rPr>
            </w:pPr>
            <w:r>
              <w:rPr>
                <w:sz w:val="20"/>
                <w:szCs w:val="20"/>
              </w:rPr>
              <w:t>Zestaw należy odnieść do najbardziej odpowiedniego poziomu PRK.</w:t>
            </w:r>
            <w:r>
              <w:rPr>
                <w:sz w:val="20"/>
                <w:szCs w:val="20"/>
                <w:highlight w:val="yellow"/>
              </w:rPr>
              <w:t xml:space="preserve"> </w:t>
            </w:r>
          </w:p>
        </w:tc>
      </w:tr>
      <w:tr w:rsidR="008C41F8" w14:paraId="401E460F" w14:textId="77777777">
        <w:tc>
          <w:tcPr>
            <w:tcW w:w="2376" w:type="dxa"/>
            <w:tcBorders>
              <w:bottom w:val="single" w:sz="4" w:space="0" w:color="000000"/>
            </w:tcBorders>
            <w:shd w:val="clear" w:color="auto" w:fill="DEEBF6"/>
          </w:tcPr>
          <w:p w14:paraId="2420B8F0" w14:textId="77777777" w:rsidR="008C41F8" w:rsidRDefault="00C12885">
            <w:pPr>
              <w:spacing w:before="120" w:after="120"/>
              <w:rPr>
                <w:b/>
              </w:rPr>
            </w:pPr>
            <w:r>
              <w:rPr>
                <w:b/>
              </w:rPr>
              <w:t>Efekty uczenia się*</w:t>
            </w:r>
          </w:p>
        </w:tc>
        <w:tc>
          <w:tcPr>
            <w:tcW w:w="7251" w:type="dxa"/>
            <w:tcBorders>
              <w:bottom w:val="single" w:sz="4" w:space="0" w:color="000000"/>
            </w:tcBorders>
            <w:shd w:val="clear" w:color="auto" w:fill="DEEBF6"/>
          </w:tcPr>
          <w:p w14:paraId="16639613" w14:textId="77777777" w:rsidR="008C41F8" w:rsidRDefault="00C12885">
            <w:pPr>
              <w:spacing w:before="120" w:after="120"/>
              <w:rPr>
                <w:sz w:val="20"/>
                <w:szCs w:val="20"/>
              </w:rPr>
            </w:pPr>
            <w:r>
              <w:rPr>
                <w:sz w:val="20"/>
                <w:szCs w:val="20"/>
              </w:rPr>
              <w:t xml:space="preserve">Efekty uczenia się najlepiej opisać za pomocą umiejętności (tj. zdolności wykonywania zadań i rozwiązywania problemów). </w:t>
            </w:r>
          </w:p>
          <w:p w14:paraId="058103F0" w14:textId="77777777" w:rsidR="008C41F8" w:rsidRDefault="00C12885">
            <w:pPr>
              <w:spacing w:before="120" w:after="120"/>
              <w:rPr>
                <w:sz w:val="20"/>
                <w:szCs w:val="20"/>
              </w:rPr>
            </w:pPr>
            <w:r>
              <w:rPr>
                <w:sz w:val="20"/>
                <w:szCs w:val="20"/>
              </w:rPr>
              <w:lastRenderedPageBreak/>
              <w:t xml:space="preserve">Efekty uczenia się należy opisywać możliwie jednoznacznie – dzięki temu wyniki walidacji prowadzonych przez różne instytucje będą mogły być porównywalne. </w:t>
            </w:r>
          </w:p>
          <w:p w14:paraId="4180C808" w14:textId="77777777" w:rsidR="008C41F8" w:rsidRDefault="00C12885">
            <w:pPr>
              <w:spacing w:before="120" w:after="120"/>
              <w:rPr>
                <w:sz w:val="20"/>
                <w:szCs w:val="20"/>
              </w:rPr>
            </w:pPr>
            <w:r>
              <w:rPr>
                <w:sz w:val="20"/>
                <w:szCs w:val="20"/>
              </w:rPr>
              <w:t>Ponadto efekty uczenia się powinny być: osiągalne dla osób przystępujących do walidacji i możliwe do zweryfikowania w toku walidacji.</w:t>
            </w:r>
          </w:p>
          <w:p w14:paraId="0486BD71" w14:textId="77777777" w:rsidR="008C41F8" w:rsidRDefault="00C12885">
            <w:pPr>
              <w:spacing w:before="120" w:after="120"/>
            </w:pPr>
            <w:r>
              <w:rPr>
                <w:sz w:val="20"/>
                <w:szCs w:val="20"/>
              </w:rPr>
              <w:t>Podczas opisywania poszczególnych efektów uczenia się korzystne jest stosowanie czasowników operacyjnych, np. „wykonuje”, „demonstruje”, „diagnozuje”.</w:t>
            </w:r>
          </w:p>
        </w:tc>
      </w:tr>
      <w:tr w:rsidR="008C41F8" w14:paraId="65484E6F" w14:textId="77777777">
        <w:trPr>
          <w:trHeight w:val="844"/>
        </w:trPr>
        <w:tc>
          <w:tcPr>
            <w:tcW w:w="2376" w:type="dxa"/>
            <w:tcBorders>
              <w:bottom w:val="single" w:sz="4" w:space="0" w:color="000000"/>
            </w:tcBorders>
            <w:shd w:val="clear" w:color="auto" w:fill="F2F2F2"/>
          </w:tcPr>
          <w:p w14:paraId="64727527" w14:textId="77777777" w:rsidR="008C41F8" w:rsidRDefault="00C12885">
            <w:pPr>
              <w:spacing w:before="120" w:after="120"/>
              <w:rPr>
                <w:b/>
              </w:rPr>
            </w:pPr>
            <w:r>
              <w:rPr>
                <w:b/>
              </w:rPr>
              <w:lastRenderedPageBreak/>
              <w:t>Kryteria weryfikacji*</w:t>
            </w:r>
          </w:p>
        </w:tc>
        <w:tc>
          <w:tcPr>
            <w:tcW w:w="7251" w:type="dxa"/>
            <w:tcBorders>
              <w:bottom w:val="single" w:sz="4" w:space="0" w:color="000000"/>
            </w:tcBorders>
            <w:shd w:val="clear" w:color="auto" w:fill="F2F2F2"/>
          </w:tcPr>
          <w:p w14:paraId="160552DB" w14:textId="77777777" w:rsidR="008C41F8" w:rsidRDefault="00C12885">
            <w:pPr>
              <w:spacing w:before="120" w:after="120"/>
            </w:pPr>
            <w:r>
              <w:rPr>
                <w:sz w:val="20"/>
                <w:szCs w:val="20"/>
              </w:rPr>
              <w:t xml:space="preserve">Do poszczególnych efektów uczenia się należy podać kryteria weryfikacji. Kryteria weryfikacji doprecyzowują umiejętności, wiedzę i kompetencje społeczne wymagane dla kwalifikacji. Na podstawie kryteriów powinno być </w:t>
            </w:r>
            <w:proofErr w:type="gramStart"/>
            <w:r>
              <w:rPr>
                <w:sz w:val="20"/>
                <w:szCs w:val="20"/>
              </w:rPr>
              <w:t>oceniane,</w:t>
            </w:r>
            <w:proofErr w:type="gramEnd"/>
            <w:r>
              <w:rPr>
                <w:sz w:val="20"/>
                <w:szCs w:val="20"/>
              </w:rPr>
              <w:t xml:space="preserve"> czy dany efekt uczenia się został osiągnięty.</w:t>
            </w:r>
          </w:p>
        </w:tc>
      </w:tr>
    </w:tbl>
    <w:p w14:paraId="21F5DEFA" w14:textId="77777777" w:rsidR="008C41F8" w:rsidRDefault="008C41F8"/>
    <w:p w14:paraId="7077F0D0" w14:textId="77777777" w:rsidR="008C41F8" w:rsidRDefault="008C41F8">
      <w:pPr>
        <w:rPr>
          <w:sz w:val="24"/>
          <w:szCs w:val="24"/>
          <w:u w:val="single"/>
        </w:rPr>
      </w:pPr>
    </w:p>
    <w:p w14:paraId="445E4D27" w14:textId="77777777" w:rsidR="008C41F8" w:rsidRDefault="00C12885">
      <w:pPr>
        <w:spacing w:after="120"/>
        <w:rPr>
          <w:b/>
          <w:smallCaps/>
        </w:rPr>
      </w:pPr>
      <w:r>
        <w:rPr>
          <w:b/>
          <w:smallCaps/>
        </w:rPr>
        <w:t>PRZYKŁADOWA TABELA DO OPISU ZESTAWU EFEKTÓW UCZENIA SIĘ:</w:t>
      </w:r>
    </w:p>
    <w:p w14:paraId="70C2B917" w14:textId="77777777" w:rsidR="008C41F8" w:rsidRDefault="00C12885">
      <w:pPr>
        <w:spacing w:after="120"/>
        <w:rPr>
          <w:sz w:val="20"/>
          <w:szCs w:val="20"/>
        </w:rPr>
      </w:pPr>
      <w:r>
        <w:rPr>
          <w:sz w:val="20"/>
          <w:szCs w:val="20"/>
        </w:rPr>
        <w:t>Uwaga: w zależności od potrzeby liczbę zestawów, efektów i kryteriów można dowolnie modyfikować.</w:t>
      </w:r>
    </w:p>
    <w:tbl>
      <w:tblPr>
        <w:tblStyle w:val="ae"/>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6687"/>
        <w:gridCol w:w="1528"/>
      </w:tblGrid>
      <w:tr w:rsidR="00433DC9" w14:paraId="020C8AD8" w14:textId="77777777" w:rsidTr="00705A08">
        <w:tc>
          <w:tcPr>
            <w:tcW w:w="1413" w:type="dxa"/>
            <w:tcBorders>
              <w:top w:val="single" w:sz="4" w:space="0" w:color="000000"/>
              <w:left w:val="single" w:sz="4" w:space="0" w:color="000000"/>
              <w:bottom w:val="single" w:sz="4" w:space="0" w:color="000000"/>
              <w:right w:val="single" w:sz="4" w:space="0" w:color="000000"/>
            </w:tcBorders>
            <w:shd w:val="clear" w:color="auto" w:fill="F2F2F2"/>
          </w:tcPr>
          <w:p w14:paraId="61306559" w14:textId="77777777" w:rsidR="00433DC9" w:rsidRPr="008F581D" w:rsidRDefault="00433DC9" w:rsidP="00705A08">
            <w:pPr>
              <w:spacing w:before="120" w:after="120"/>
              <w:rPr>
                <w:b/>
                <w:color w:val="EE0000"/>
                <w:sz w:val="20"/>
                <w:szCs w:val="20"/>
              </w:rPr>
            </w:pPr>
            <w:r w:rsidRPr="008F581D">
              <w:rPr>
                <w:b/>
                <w:color w:val="EE0000"/>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18ACE957" w14:textId="77777777" w:rsidR="00433DC9" w:rsidRPr="008F581D" w:rsidRDefault="00433DC9" w:rsidP="00705A08">
            <w:pPr>
              <w:spacing w:before="120" w:after="120"/>
              <w:rPr>
                <w:b/>
                <w:color w:val="EE0000"/>
                <w:sz w:val="20"/>
                <w:szCs w:val="20"/>
              </w:rPr>
            </w:pPr>
            <w:r w:rsidRPr="008F581D">
              <w:rPr>
                <w:b/>
                <w:color w:val="EE0000"/>
                <w:sz w:val="20"/>
                <w:szCs w:val="20"/>
              </w:rPr>
              <w:t>Nazwa zestawu efektów uczenia się</w:t>
            </w:r>
          </w:p>
          <w:p w14:paraId="3C80788F" w14:textId="77777777" w:rsidR="00433DC9" w:rsidRPr="008F581D" w:rsidRDefault="00433DC9" w:rsidP="00705A08">
            <w:pPr>
              <w:spacing w:before="120" w:after="120"/>
              <w:rPr>
                <w:i/>
                <w:color w:val="EE0000"/>
                <w:sz w:val="20"/>
                <w:szCs w:val="20"/>
              </w:rPr>
            </w:pPr>
            <w:r w:rsidRPr="008F581D">
              <w:rPr>
                <w:i/>
                <w:color w:val="EE0000"/>
                <w:sz w:val="20"/>
                <w:szCs w:val="20"/>
              </w:rPr>
              <w:t>Uwaga: nazwę zestawu należy wpisać rozpoczynając z dużej litery, bez kropki na końcu.</w:t>
            </w:r>
          </w:p>
          <w:p w14:paraId="279DEA81" w14:textId="77777777" w:rsidR="00433DC9" w:rsidRPr="008F581D" w:rsidRDefault="00433DC9" w:rsidP="00705A08">
            <w:pPr>
              <w:spacing w:before="120" w:after="120"/>
              <w:jc w:val="right"/>
              <w:rPr>
                <w:b/>
                <w:color w:val="EE0000"/>
                <w:sz w:val="20"/>
                <w:szCs w:val="20"/>
              </w:rPr>
            </w:pPr>
            <w:r w:rsidRPr="008F581D">
              <w:rPr>
                <w:color w:val="EE0000"/>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703A278F" w14:textId="77777777" w:rsidR="00433DC9" w:rsidRPr="008F581D" w:rsidRDefault="00433DC9" w:rsidP="00705A08">
            <w:pPr>
              <w:spacing w:before="120" w:after="120"/>
              <w:rPr>
                <w:b/>
                <w:color w:val="EE0000"/>
                <w:sz w:val="20"/>
                <w:szCs w:val="20"/>
              </w:rPr>
            </w:pPr>
            <w:r w:rsidRPr="008F581D">
              <w:rPr>
                <w:b/>
                <w:color w:val="EE0000"/>
                <w:sz w:val="20"/>
                <w:szCs w:val="20"/>
              </w:rPr>
              <w:t>Poziom PRK</w:t>
            </w:r>
          </w:p>
        </w:tc>
      </w:tr>
      <w:tr w:rsidR="00433DC9" w14:paraId="500DD15B" w14:textId="77777777" w:rsidTr="00705A08">
        <w:trPr>
          <w:trHeight w:val="616"/>
        </w:trPr>
        <w:tc>
          <w:tcPr>
            <w:tcW w:w="1413" w:type="dxa"/>
            <w:tcBorders>
              <w:top w:val="single" w:sz="4" w:space="0" w:color="000000"/>
              <w:left w:val="single" w:sz="4" w:space="0" w:color="000000"/>
              <w:bottom w:val="single" w:sz="4" w:space="0" w:color="000000"/>
              <w:right w:val="single" w:sz="4" w:space="0" w:color="000000"/>
            </w:tcBorders>
          </w:tcPr>
          <w:p w14:paraId="3637378B" w14:textId="77777777" w:rsidR="00433DC9" w:rsidRPr="008F581D" w:rsidRDefault="00433DC9" w:rsidP="00705A08">
            <w:pPr>
              <w:spacing w:before="120" w:after="120"/>
              <w:rPr>
                <w:color w:val="EE0000"/>
                <w:sz w:val="20"/>
                <w:szCs w:val="20"/>
              </w:rPr>
            </w:pPr>
            <w:commentRangeStart w:id="3"/>
            <w:r w:rsidRPr="008F581D">
              <w:rPr>
                <w:color w:val="EE0000"/>
                <w:sz w:val="20"/>
                <w:szCs w:val="20"/>
              </w:rPr>
              <w:t>1.</w:t>
            </w:r>
          </w:p>
        </w:tc>
        <w:tc>
          <w:tcPr>
            <w:tcW w:w="6687" w:type="dxa"/>
            <w:tcBorders>
              <w:top w:val="single" w:sz="4" w:space="0" w:color="000000"/>
              <w:left w:val="single" w:sz="4" w:space="0" w:color="000000"/>
              <w:bottom w:val="single" w:sz="4" w:space="0" w:color="000000"/>
              <w:right w:val="single" w:sz="4" w:space="0" w:color="000000"/>
            </w:tcBorders>
          </w:tcPr>
          <w:p w14:paraId="7F5A9661" w14:textId="3DAB967D" w:rsidR="00433DC9" w:rsidRPr="008F581D" w:rsidRDefault="00433DC9" w:rsidP="00705A08">
            <w:pPr>
              <w:spacing w:before="120" w:after="120"/>
              <w:jc w:val="both"/>
              <w:rPr>
                <w:color w:val="EE0000"/>
                <w:sz w:val="20"/>
                <w:szCs w:val="20"/>
              </w:rPr>
            </w:pPr>
            <w:r w:rsidRPr="0074114F">
              <w:rPr>
                <w:color w:val="EE0000"/>
                <w:sz w:val="20"/>
                <w:szCs w:val="20"/>
              </w:rPr>
              <w:t xml:space="preserve">Podstawy </w:t>
            </w:r>
            <w:r>
              <w:rPr>
                <w:color w:val="EE0000"/>
                <w:sz w:val="20"/>
                <w:szCs w:val="20"/>
              </w:rPr>
              <w:t xml:space="preserve">elektrotechniki i mechaniki </w:t>
            </w:r>
          </w:p>
        </w:tc>
        <w:tc>
          <w:tcPr>
            <w:tcW w:w="1528" w:type="dxa"/>
            <w:tcBorders>
              <w:top w:val="single" w:sz="4" w:space="0" w:color="000000"/>
              <w:left w:val="single" w:sz="4" w:space="0" w:color="000000"/>
              <w:bottom w:val="single" w:sz="4" w:space="0" w:color="000000"/>
              <w:right w:val="single" w:sz="4" w:space="0" w:color="000000"/>
            </w:tcBorders>
          </w:tcPr>
          <w:p w14:paraId="5147F1A3" w14:textId="2DED7D77" w:rsidR="00433DC9" w:rsidRPr="008F581D" w:rsidRDefault="00433DC9" w:rsidP="00705A08">
            <w:pPr>
              <w:spacing w:before="120" w:after="120"/>
              <w:jc w:val="both"/>
              <w:rPr>
                <w:color w:val="EE0000"/>
                <w:sz w:val="20"/>
                <w:szCs w:val="20"/>
              </w:rPr>
            </w:pPr>
            <w:r>
              <w:rPr>
                <w:color w:val="EE0000"/>
                <w:sz w:val="20"/>
                <w:szCs w:val="20"/>
              </w:rPr>
              <w:t>5</w:t>
            </w:r>
            <w:commentRangeEnd w:id="3"/>
            <w:r w:rsidR="005D09FC">
              <w:rPr>
                <w:rStyle w:val="Odwoaniedokomentarza"/>
              </w:rPr>
              <w:commentReference w:id="3"/>
            </w:r>
          </w:p>
        </w:tc>
      </w:tr>
      <w:tr w:rsidR="00433DC9" w14:paraId="60C97DCD" w14:textId="77777777" w:rsidTr="00705A08">
        <w:trPr>
          <w:trHeight w:val="471"/>
        </w:trPr>
        <w:tc>
          <w:tcPr>
            <w:tcW w:w="9628" w:type="dxa"/>
            <w:gridSpan w:val="3"/>
            <w:tcBorders>
              <w:top w:val="single" w:sz="4" w:space="0" w:color="000000"/>
              <w:left w:val="single" w:sz="4" w:space="0" w:color="000000"/>
              <w:bottom w:val="single" w:sz="4" w:space="0" w:color="000000"/>
              <w:right w:val="single" w:sz="4" w:space="0" w:color="000000"/>
            </w:tcBorders>
            <w:shd w:val="clear" w:color="auto" w:fill="DEEBF6"/>
          </w:tcPr>
          <w:p w14:paraId="3D25736A" w14:textId="77777777" w:rsidR="00433DC9" w:rsidRDefault="00433DC9" w:rsidP="00705A08">
            <w:pPr>
              <w:spacing w:before="120" w:after="120"/>
              <w:rPr>
                <w:b/>
                <w:sz w:val="20"/>
                <w:szCs w:val="20"/>
              </w:rPr>
            </w:pPr>
            <w:r>
              <w:rPr>
                <w:b/>
                <w:sz w:val="20"/>
                <w:szCs w:val="20"/>
              </w:rPr>
              <w:t>Poszczególne efekty uczenia się wraz z kryteriami weryfikacji</w:t>
            </w:r>
          </w:p>
        </w:tc>
      </w:tr>
      <w:tr w:rsidR="00433DC9" w14:paraId="66545310" w14:textId="77777777" w:rsidTr="00705A08">
        <w:tc>
          <w:tcPr>
            <w:tcW w:w="1413" w:type="dxa"/>
            <w:tcBorders>
              <w:top w:val="single" w:sz="4" w:space="0" w:color="000000"/>
              <w:left w:val="single" w:sz="4" w:space="0" w:color="000000"/>
              <w:bottom w:val="single" w:sz="4" w:space="0" w:color="000000"/>
              <w:right w:val="single" w:sz="4" w:space="0" w:color="000000"/>
            </w:tcBorders>
            <w:shd w:val="clear" w:color="auto" w:fill="DEEBF6"/>
          </w:tcPr>
          <w:p w14:paraId="2CEC0893" w14:textId="77777777" w:rsidR="00433DC9" w:rsidRDefault="00433DC9" w:rsidP="00705A08">
            <w:pPr>
              <w:spacing w:before="120" w:after="120"/>
              <w:rPr>
                <w:b/>
                <w:sz w:val="20"/>
                <w:szCs w:val="20"/>
              </w:rPr>
            </w:pPr>
            <w:r>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DEEBF6"/>
          </w:tcPr>
          <w:p w14:paraId="7611C6D7" w14:textId="77777777" w:rsidR="00433DC9" w:rsidRDefault="00433DC9" w:rsidP="00705A08">
            <w:pPr>
              <w:spacing w:before="120" w:after="120"/>
              <w:rPr>
                <w:b/>
                <w:sz w:val="20"/>
                <w:szCs w:val="20"/>
              </w:rPr>
            </w:pPr>
            <w:r>
              <w:rPr>
                <w:b/>
                <w:sz w:val="20"/>
                <w:szCs w:val="20"/>
              </w:rPr>
              <w:t>Efekt uczenia się</w:t>
            </w:r>
          </w:p>
          <w:p w14:paraId="23062556" w14:textId="77777777" w:rsidR="00433DC9" w:rsidRPr="00B47FB9" w:rsidRDefault="00433DC9" w:rsidP="00705A08">
            <w:pPr>
              <w:spacing w:before="120" w:after="120"/>
              <w:rPr>
                <w:i/>
                <w:sz w:val="20"/>
                <w:szCs w:val="20"/>
              </w:rPr>
            </w:pPr>
            <w:r w:rsidRPr="00C24225">
              <w:rPr>
                <w:i/>
                <w:sz w:val="20"/>
                <w:szCs w:val="20"/>
              </w:rPr>
              <w:t xml:space="preserve">Uwaga: nazwę </w:t>
            </w:r>
            <w:r>
              <w:rPr>
                <w:i/>
                <w:sz w:val="20"/>
                <w:szCs w:val="20"/>
              </w:rPr>
              <w:t xml:space="preserve">efektu należy </w:t>
            </w:r>
            <w:r w:rsidRPr="00C24225">
              <w:rPr>
                <w:i/>
                <w:sz w:val="20"/>
                <w:szCs w:val="20"/>
              </w:rPr>
              <w:t>wpis</w:t>
            </w:r>
            <w:r>
              <w:rPr>
                <w:i/>
                <w:sz w:val="20"/>
                <w:szCs w:val="20"/>
              </w:rPr>
              <w:t xml:space="preserve">ać </w:t>
            </w:r>
            <w:r w:rsidRPr="00C24225">
              <w:rPr>
                <w:i/>
                <w:sz w:val="20"/>
                <w:szCs w:val="20"/>
              </w:rPr>
              <w:t xml:space="preserve">rozpoczynając </w:t>
            </w:r>
            <w:r>
              <w:rPr>
                <w:i/>
                <w:sz w:val="20"/>
                <w:szCs w:val="20"/>
              </w:rPr>
              <w:t>z dużej litery, bez kropki na końcu.</w:t>
            </w:r>
          </w:p>
          <w:p w14:paraId="3DD31834" w14:textId="77777777" w:rsidR="00433DC9" w:rsidRDefault="00433DC9" w:rsidP="00705A08">
            <w:pPr>
              <w:spacing w:before="120" w:after="120"/>
              <w:jc w:val="right"/>
              <w:rPr>
                <w:b/>
                <w:i/>
                <w:sz w:val="20"/>
                <w:szCs w:val="20"/>
              </w:rPr>
            </w:pPr>
            <w:r>
              <w:rPr>
                <w:sz w:val="20"/>
                <w:szCs w:val="20"/>
              </w:rPr>
              <w:t>Maksymalna liczba znaków: 300.</w:t>
            </w:r>
          </w:p>
        </w:tc>
      </w:tr>
      <w:tr w:rsidR="00433DC9" w14:paraId="46F1B918" w14:textId="77777777" w:rsidTr="00705A08">
        <w:trPr>
          <w:trHeight w:val="486"/>
        </w:trPr>
        <w:tc>
          <w:tcPr>
            <w:tcW w:w="1413" w:type="dxa"/>
            <w:tcBorders>
              <w:top w:val="single" w:sz="4" w:space="0" w:color="000000"/>
              <w:left w:val="single" w:sz="4" w:space="0" w:color="000000"/>
              <w:bottom w:val="single" w:sz="4" w:space="0" w:color="000000"/>
              <w:right w:val="single" w:sz="4" w:space="0" w:color="000000"/>
            </w:tcBorders>
          </w:tcPr>
          <w:p w14:paraId="4C03744A" w14:textId="77777777" w:rsidR="00433DC9" w:rsidRDefault="00433DC9" w:rsidP="00705A08">
            <w:pPr>
              <w:spacing w:before="120" w:after="120"/>
              <w:rPr>
                <w:sz w:val="20"/>
                <w:szCs w:val="20"/>
              </w:rPr>
            </w:pPr>
            <w:r>
              <w:rPr>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3B910ECE" w14:textId="09874D56" w:rsidR="00433DC9" w:rsidRDefault="00433DC9" w:rsidP="00705A08">
            <w:pPr>
              <w:spacing w:before="120" w:after="120"/>
              <w:rPr>
                <w:sz w:val="20"/>
                <w:szCs w:val="20"/>
              </w:rPr>
            </w:pPr>
            <w:r>
              <w:rPr>
                <w:sz w:val="20"/>
                <w:szCs w:val="20"/>
              </w:rPr>
              <w:t>S</w:t>
            </w:r>
            <w:r w:rsidRPr="00433DC9">
              <w:rPr>
                <w:sz w:val="20"/>
                <w:szCs w:val="20"/>
              </w:rPr>
              <w:t>tosuje wiedzę z zakresu elektrotechniki</w:t>
            </w:r>
          </w:p>
        </w:tc>
      </w:tr>
      <w:tr w:rsidR="00433DC9" w14:paraId="128A121D" w14:textId="77777777" w:rsidTr="00705A08">
        <w:tc>
          <w:tcPr>
            <w:tcW w:w="1413" w:type="dxa"/>
            <w:tcBorders>
              <w:top w:val="single" w:sz="4" w:space="0" w:color="000000"/>
              <w:left w:val="single" w:sz="4" w:space="0" w:color="000000"/>
              <w:bottom w:val="single" w:sz="4" w:space="0" w:color="000000"/>
              <w:right w:val="single" w:sz="4" w:space="0" w:color="000000"/>
            </w:tcBorders>
            <w:shd w:val="clear" w:color="auto" w:fill="F2F2F2"/>
          </w:tcPr>
          <w:p w14:paraId="4256B9C4" w14:textId="77777777" w:rsidR="00433DC9" w:rsidRDefault="00433DC9" w:rsidP="00705A08">
            <w:pPr>
              <w:spacing w:before="120" w:after="120"/>
              <w:rPr>
                <w:b/>
                <w:sz w:val="20"/>
                <w:szCs w:val="20"/>
              </w:rPr>
            </w:pPr>
            <w:r>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cPr>
          <w:p w14:paraId="14216B33" w14:textId="77777777" w:rsidR="00433DC9" w:rsidRDefault="00433DC9" w:rsidP="00705A08">
            <w:pPr>
              <w:spacing w:before="120" w:after="120"/>
              <w:rPr>
                <w:b/>
                <w:sz w:val="20"/>
                <w:szCs w:val="20"/>
              </w:rPr>
            </w:pPr>
            <w:r>
              <w:rPr>
                <w:b/>
                <w:sz w:val="20"/>
                <w:szCs w:val="20"/>
              </w:rPr>
              <w:t>Kryteria weryfikacji</w:t>
            </w:r>
          </w:p>
          <w:p w14:paraId="611A3295" w14:textId="77777777" w:rsidR="00433DC9" w:rsidRPr="00C24225" w:rsidRDefault="00433DC9" w:rsidP="00705A08">
            <w:pPr>
              <w:spacing w:before="120" w:after="120"/>
              <w:rPr>
                <w:i/>
                <w:color w:val="FF0000"/>
                <w:sz w:val="20"/>
                <w:szCs w:val="20"/>
              </w:rPr>
            </w:pPr>
            <w:r>
              <w:rPr>
                <w:i/>
                <w:sz w:val="20"/>
                <w:szCs w:val="20"/>
              </w:rPr>
              <w:t>Uwaga: p</w:t>
            </w:r>
            <w:r w:rsidRPr="00C24225">
              <w:rPr>
                <w:i/>
                <w:sz w:val="20"/>
                <w:szCs w:val="20"/>
              </w:rPr>
              <w:t xml:space="preserve">oszczególne kryteria weryfikacji należy zaczynać małą literą, na końcu kryterium stosując przecinek, a w ostatnim kryterium w </w:t>
            </w:r>
            <w:r>
              <w:rPr>
                <w:i/>
                <w:sz w:val="20"/>
                <w:szCs w:val="20"/>
              </w:rPr>
              <w:t xml:space="preserve">danym </w:t>
            </w:r>
            <w:r w:rsidRPr="00C24225">
              <w:rPr>
                <w:i/>
                <w:sz w:val="20"/>
                <w:szCs w:val="20"/>
              </w:rPr>
              <w:t>efekcie kropkę.</w:t>
            </w:r>
          </w:p>
          <w:p w14:paraId="45135AAA" w14:textId="77777777" w:rsidR="00433DC9" w:rsidRDefault="00433DC9" w:rsidP="00705A08">
            <w:pPr>
              <w:spacing w:before="120" w:after="120"/>
              <w:jc w:val="right"/>
              <w:rPr>
                <w:b/>
                <w:sz w:val="20"/>
                <w:szCs w:val="20"/>
              </w:rPr>
            </w:pPr>
            <w:r>
              <w:rPr>
                <w:sz w:val="20"/>
                <w:szCs w:val="20"/>
              </w:rPr>
              <w:t>Maksymalna liczba znaków: 500.</w:t>
            </w:r>
          </w:p>
        </w:tc>
      </w:tr>
      <w:tr w:rsidR="00433DC9" w14:paraId="77223173" w14:textId="77777777" w:rsidTr="00705A08">
        <w:trPr>
          <w:trHeight w:val="471"/>
        </w:trPr>
        <w:tc>
          <w:tcPr>
            <w:tcW w:w="1413" w:type="dxa"/>
            <w:tcBorders>
              <w:top w:val="single" w:sz="4" w:space="0" w:color="000000"/>
              <w:left w:val="single" w:sz="4" w:space="0" w:color="000000"/>
              <w:bottom w:val="single" w:sz="4" w:space="0" w:color="000000"/>
              <w:right w:val="single" w:sz="4" w:space="0" w:color="000000"/>
            </w:tcBorders>
          </w:tcPr>
          <w:p w14:paraId="55E59AA8" w14:textId="77777777" w:rsidR="00433DC9" w:rsidRDefault="00433DC9" w:rsidP="00705A08">
            <w:pPr>
              <w:spacing w:before="120" w:after="120"/>
              <w:rPr>
                <w:sz w:val="20"/>
                <w:szCs w:val="20"/>
              </w:rPr>
            </w:pPr>
            <w:r>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646AFABE" w14:textId="7D125A66" w:rsidR="00433DC9" w:rsidRDefault="00433DC9" w:rsidP="00705A08">
            <w:pPr>
              <w:spacing w:before="120" w:after="120"/>
              <w:rPr>
                <w:sz w:val="20"/>
                <w:szCs w:val="20"/>
              </w:rPr>
            </w:pPr>
            <w:r>
              <w:rPr>
                <w:sz w:val="20"/>
                <w:szCs w:val="20"/>
              </w:rPr>
              <w:t>wykonuje obliczenia</w:t>
            </w:r>
            <w:r w:rsidRPr="00433DC9">
              <w:rPr>
                <w:sz w:val="20"/>
                <w:szCs w:val="20"/>
              </w:rPr>
              <w:t xml:space="preserve"> napięci</w:t>
            </w:r>
            <w:r>
              <w:rPr>
                <w:sz w:val="20"/>
                <w:szCs w:val="20"/>
              </w:rPr>
              <w:t>a</w:t>
            </w:r>
            <w:r w:rsidRPr="00433DC9">
              <w:rPr>
                <w:sz w:val="20"/>
                <w:szCs w:val="20"/>
              </w:rPr>
              <w:t>, rezystancj</w:t>
            </w:r>
            <w:r>
              <w:rPr>
                <w:sz w:val="20"/>
                <w:szCs w:val="20"/>
              </w:rPr>
              <w:t>i</w:t>
            </w:r>
            <w:r w:rsidRPr="00433DC9">
              <w:rPr>
                <w:sz w:val="20"/>
                <w:szCs w:val="20"/>
              </w:rPr>
              <w:t>, pojemnoś</w:t>
            </w:r>
            <w:r>
              <w:rPr>
                <w:sz w:val="20"/>
                <w:szCs w:val="20"/>
              </w:rPr>
              <w:t>ci</w:t>
            </w:r>
            <w:r w:rsidRPr="00433DC9">
              <w:rPr>
                <w:sz w:val="20"/>
                <w:szCs w:val="20"/>
              </w:rPr>
              <w:t xml:space="preserve"> oraz indukcyjnoś</w:t>
            </w:r>
            <w:r>
              <w:rPr>
                <w:sz w:val="20"/>
                <w:szCs w:val="20"/>
              </w:rPr>
              <w:t>ci</w:t>
            </w:r>
            <w:r w:rsidRPr="00433DC9">
              <w:rPr>
                <w:sz w:val="20"/>
                <w:szCs w:val="20"/>
              </w:rPr>
              <w:t xml:space="preserve"> zastępcz</w:t>
            </w:r>
            <w:r>
              <w:rPr>
                <w:sz w:val="20"/>
                <w:szCs w:val="20"/>
              </w:rPr>
              <w:t>ej,</w:t>
            </w:r>
            <w:r w:rsidRPr="00433DC9">
              <w:rPr>
                <w:sz w:val="20"/>
                <w:szCs w:val="20"/>
              </w:rPr>
              <w:t xml:space="preserve"> obwodów elektrycznych</w:t>
            </w:r>
          </w:p>
        </w:tc>
      </w:tr>
      <w:tr w:rsidR="00433DC9" w14:paraId="3EE5FDCC" w14:textId="77777777" w:rsidTr="00705A08">
        <w:trPr>
          <w:trHeight w:val="563"/>
        </w:trPr>
        <w:tc>
          <w:tcPr>
            <w:tcW w:w="1413" w:type="dxa"/>
            <w:tcBorders>
              <w:top w:val="single" w:sz="4" w:space="0" w:color="000000"/>
              <w:left w:val="single" w:sz="4" w:space="0" w:color="000000"/>
              <w:bottom w:val="single" w:sz="4" w:space="0" w:color="000000"/>
              <w:right w:val="single" w:sz="4" w:space="0" w:color="000000"/>
            </w:tcBorders>
          </w:tcPr>
          <w:p w14:paraId="75CFEE3A" w14:textId="77777777" w:rsidR="00433DC9" w:rsidRDefault="00433DC9" w:rsidP="00705A08">
            <w:pPr>
              <w:spacing w:before="120" w:after="120"/>
              <w:rPr>
                <w:sz w:val="20"/>
                <w:szCs w:val="20"/>
              </w:rPr>
            </w:pPr>
            <w:r>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44F3252D" w14:textId="153A6A72" w:rsidR="00433DC9" w:rsidRDefault="00433DC9" w:rsidP="00705A08">
            <w:pPr>
              <w:spacing w:before="120" w:after="120"/>
              <w:rPr>
                <w:sz w:val="20"/>
                <w:szCs w:val="20"/>
              </w:rPr>
            </w:pPr>
            <w:r>
              <w:rPr>
                <w:sz w:val="20"/>
                <w:szCs w:val="20"/>
              </w:rPr>
              <w:t xml:space="preserve">charakteryzuje </w:t>
            </w:r>
            <w:r w:rsidRPr="00433DC9">
              <w:rPr>
                <w:sz w:val="20"/>
                <w:szCs w:val="20"/>
              </w:rPr>
              <w:t>parametry charakteryzujące pole elektryczne i magnetyczne</w:t>
            </w:r>
            <w:r>
              <w:rPr>
                <w:sz w:val="20"/>
                <w:szCs w:val="20"/>
              </w:rPr>
              <w:t>,</w:t>
            </w:r>
          </w:p>
        </w:tc>
      </w:tr>
      <w:tr w:rsidR="00433DC9" w14:paraId="25194AB8" w14:textId="77777777" w:rsidTr="00705A08">
        <w:trPr>
          <w:trHeight w:val="557"/>
        </w:trPr>
        <w:tc>
          <w:tcPr>
            <w:tcW w:w="1413" w:type="dxa"/>
            <w:tcBorders>
              <w:top w:val="single" w:sz="4" w:space="0" w:color="000000"/>
              <w:left w:val="single" w:sz="4" w:space="0" w:color="000000"/>
              <w:bottom w:val="single" w:sz="4" w:space="0" w:color="000000"/>
              <w:right w:val="single" w:sz="4" w:space="0" w:color="000000"/>
            </w:tcBorders>
          </w:tcPr>
          <w:p w14:paraId="18465BC5" w14:textId="77777777" w:rsidR="00433DC9" w:rsidRDefault="00433DC9" w:rsidP="00705A08">
            <w:pPr>
              <w:spacing w:before="120" w:after="120"/>
              <w:rPr>
                <w:sz w:val="20"/>
                <w:szCs w:val="20"/>
              </w:rPr>
            </w:pPr>
            <w:r>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5E3B542E" w14:textId="03FA0626" w:rsidR="00433DC9" w:rsidRDefault="000B53C9" w:rsidP="00433DC9">
            <w:pPr>
              <w:spacing w:before="120" w:after="120"/>
              <w:rPr>
                <w:sz w:val="20"/>
                <w:szCs w:val="20"/>
              </w:rPr>
            </w:pPr>
            <w:r w:rsidRPr="000B53C9">
              <w:rPr>
                <w:sz w:val="20"/>
                <w:szCs w:val="20"/>
              </w:rPr>
              <w:t xml:space="preserve">stosuje prawa elektrotechniki do obliczania i szacowania wartości wielkości elektrycznych w obwodach elektrycznych i układach </w:t>
            </w:r>
            <w:proofErr w:type="spellStart"/>
            <w:r w:rsidRPr="000B53C9">
              <w:rPr>
                <w:sz w:val="20"/>
                <w:szCs w:val="20"/>
              </w:rPr>
              <w:t>elekronicznych</w:t>
            </w:r>
            <w:proofErr w:type="spellEnd"/>
          </w:p>
        </w:tc>
      </w:tr>
      <w:tr w:rsidR="00433DC9" w14:paraId="295ED675" w14:textId="77777777" w:rsidTr="00705A08">
        <w:trPr>
          <w:trHeight w:val="557"/>
        </w:trPr>
        <w:tc>
          <w:tcPr>
            <w:tcW w:w="1413" w:type="dxa"/>
            <w:tcBorders>
              <w:top w:val="single" w:sz="4" w:space="0" w:color="000000"/>
              <w:left w:val="single" w:sz="4" w:space="0" w:color="000000"/>
              <w:bottom w:val="single" w:sz="4" w:space="0" w:color="000000"/>
              <w:right w:val="single" w:sz="4" w:space="0" w:color="000000"/>
            </w:tcBorders>
          </w:tcPr>
          <w:p w14:paraId="56543ECC" w14:textId="77777777" w:rsidR="00433DC9" w:rsidRDefault="00433DC9" w:rsidP="00705A08">
            <w:pPr>
              <w:spacing w:before="120" w:after="120"/>
              <w:rPr>
                <w:sz w:val="20"/>
                <w:szCs w:val="20"/>
              </w:rPr>
            </w:pPr>
            <w:r>
              <w:rPr>
                <w:sz w:val="20"/>
                <w:szCs w:val="20"/>
              </w:rPr>
              <w:lastRenderedPageBreak/>
              <w:t>d)</w:t>
            </w:r>
          </w:p>
        </w:tc>
        <w:tc>
          <w:tcPr>
            <w:tcW w:w="8215" w:type="dxa"/>
            <w:gridSpan w:val="2"/>
            <w:tcBorders>
              <w:top w:val="single" w:sz="4" w:space="0" w:color="000000"/>
              <w:left w:val="single" w:sz="4" w:space="0" w:color="000000"/>
              <w:bottom w:val="single" w:sz="4" w:space="0" w:color="000000"/>
              <w:right w:val="single" w:sz="4" w:space="0" w:color="000000"/>
            </w:tcBorders>
          </w:tcPr>
          <w:p w14:paraId="78F9FCA9" w14:textId="501075EE" w:rsidR="00433DC9" w:rsidRDefault="00433DC9" w:rsidP="00705A08">
            <w:pPr>
              <w:spacing w:before="120" w:after="120"/>
              <w:rPr>
                <w:sz w:val="20"/>
                <w:szCs w:val="20"/>
              </w:rPr>
            </w:pPr>
            <w:r w:rsidRPr="00433DC9">
              <w:rPr>
                <w:sz w:val="20"/>
                <w:szCs w:val="20"/>
              </w:rPr>
              <w:t>posługuje się wielkościami i ich jednostkami charakteryzującymi prąd elektryczny stały i przemienny</w:t>
            </w:r>
          </w:p>
        </w:tc>
      </w:tr>
      <w:tr w:rsidR="00433DC9" w14:paraId="7065F355" w14:textId="77777777" w:rsidTr="00705A08">
        <w:trPr>
          <w:trHeight w:val="557"/>
        </w:trPr>
        <w:tc>
          <w:tcPr>
            <w:tcW w:w="1413" w:type="dxa"/>
            <w:tcBorders>
              <w:top w:val="single" w:sz="4" w:space="0" w:color="000000"/>
              <w:left w:val="single" w:sz="4" w:space="0" w:color="000000"/>
              <w:bottom w:val="single" w:sz="4" w:space="0" w:color="000000"/>
              <w:right w:val="single" w:sz="4" w:space="0" w:color="000000"/>
            </w:tcBorders>
          </w:tcPr>
          <w:p w14:paraId="20FDAFD8" w14:textId="1FB09596" w:rsidR="00433DC9" w:rsidRDefault="000B53C9" w:rsidP="00705A08">
            <w:pPr>
              <w:spacing w:before="120" w:after="120"/>
              <w:rPr>
                <w:sz w:val="20"/>
                <w:szCs w:val="20"/>
              </w:rPr>
            </w:pPr>
            <w:r>
              <w:rPr>
                <w:sz w:val="20"/>
                <w:szCs w:val="20"/>
              </w:rPr>
              <w:t>e</w:t>
            </w:r>
            <w:r w:rsidR="00433DC9">
              <w:rPr>
                <w:sz w:val="20"/>
                <w:szCs w:val="20"/>
              </w:rPr>
              <w:t>)</w:t>
            </w:r>
          </w:p>
        </w:tc>
        <w:tc>
          <w:tcPr>
            <w:tcW w:w="8215" w:type="dxa"/>
            <w:gridSpan w:val="2"/>
            <w:tcBorders>
              <w:top w:val="single" w:sz="4" w:space="0" w:color="000000"/>
              <w:left w:val="single" w:sz="4" w:space="0" w:color="000000"/>
              <w:bottom w:val="single" w:sz="4" w:space="0" w:color="000000"/>
              <w:right w:val="single" w:sz="4" w:space="0" w:color="000000"/>
            </w:tcBorders>
          </w:tcPr>
          <w:p w14:paraId="3F4FB881" w14:textId="04912121" w:rsidR="00433DC9" w:rsidRPr="00433DC9" w:rsidRDefault="00433DC9" w:rsidP="00705A08">
            <w:pPr>
              <w:spacing w:before="120" w:after="120"/>
              <w:rPr>
                <w:sz w:val="20"/>
                <w:szCs w:val="20"/>
              </w:rPr>
            </w:pPr>
            <w:r>
              <w:rPr>
                <w:sz w:val="20"/>
                <w:szCs w:val="20"/>
              </w:rPr>
              <w:t>charakteryzuje</w:t>
            </w:r>
            <w:r w:rsidRPr="00433DC9">
              <w:rPr>
                <w:sz w:val="20"/>
                <w:szCs w:val="20"/>
              </w:rPr>
              <w:t xml:space="preserve"> właściwości elektryczne i zastosowania: przewodników, półprzewodników, dielektryków, nadprzewodników</w:t>
            </w:r>
          </w:p>
        </w:tc>
      </w:tr>
      <w:tr w:rsidR="00433DC9" w14:paraId="09BAD66D" w14:textId="77777777" w:rsidTr="00705A08">
        <w:trPr>
          <w:trHeight w:val="557"/>
        </w:trPr>
        <w:tc>
          <w:tcPr>
            <w:tcW w:w="1413" w:type="dxa"/>
            <w:tcBorders>
              <w:top w:val="single" w:sz="4" w:space="0" w:color="000000"/>
              <w:left w:val="single" w:sz="4" w:space="0" w:color="000000"/>
              <w:bottom w:val="single" w:sz="4" w:space="0" w:color="000000"/>
              <w:right w:val="single" w:sz="4" w:space="0" w:color="000000"/>
            </w:tcBorders>
          </w:tcPr>
          <w:p w14:paraId="565DF563" w14:textId="1E582336" w:rsidR="00433DC9" w:rsidRDefault="000B53C9" w:rsidP="00705A08">
            <w:pPr>
              <w:spacing w:before="120" w:after="120"/>
              <w:rPr>
                <w:sz w:val="20"/>
                <w:szCs w:val="20"/>
              </w:rPr>
            </w:pPr>
            <w:r>
              <w:rPr>
                <w:sz w:val="20"/>
                <w:szCs w:val="20"/>
              </w:rPr>
              <w:t>f)</w:t>
            </w:r>
          </w:p>
        </w:tc>
        <w:tc>
          <w:tcPr>
            <w:tcW w:w="8215" w:type="dxa"/>
            <w:gridSpan w:val="2"/>
            <w:tcBorders>
              <w:top w:val="single" w:sz="4" w:space="0" w:color="000000"/>
              <w:left w:val="single" w:sz="4" w:space="0" w:color="000000"/>
              <w:bottom w:val="single" w:sz="4" w:space="0" w:color="000000"/>
              <w:right w:val="single" w:sz="4" w:space="0" w:color="000000"/>
            </w:tcBorders>
          </w:tcPr>
          <w:p w14:paraId="6D9BB6A5" w14:textId="377F5D96" w:rsidR="00433DC9" w:rsidRPr="00433DC9" w:rsidRDefault="000B53C9" w:rsidP="00705A08">
            <w:pPr>
              <w:spacing w:before="120" w:after="120"/>
              <w:rPr>
                <w:sz w:val="20"/>
                <w:szCs w:val="20"/>
              </w:rPr>
            </w:pPr>
            <w:r w:rsidRPr="000B53C9">
              <w:rPr>
                <w:sz w:val="20"/>
                <w:szCs w:val="20"/>
              </w:rPr>
              <w:t>opisuje przebieg prądu przemiennego</w:t>
            </w:r>
            <w:r>
              <w:rPr>
                <w:sz w:val="20"/>
                <w:szCs w:val="20"/>
              </w:rPr>
              <w:t xml:space="preserve"> i stałego</w:t>
            </w:r>
          </w:p>
        </w:tc>
      </w:tr>
      <w:tr w:rsidR="00433DC9" w14:paraId="16BA52BF"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DEEBF6"/>
          </w:tcPr>
          <w:p w14:paraId="3656121C" w14:textId="77777777" w:rsidR="00433DC9" w:rsidRPr="009730B6" w:rsidRDefault="00433DC9" w:rsidP="00705A08">
            <w:pPr>
              <w:spacing w:before="120" w:after="120"/>
              <w:rPr>
                <w:b/>
                <w:sz w:val="20"/>
                <w:szCs w:val="20"/>
              </w:rPr>
            </w:pPr>
            <w:r w:rsidRPr="009730B6">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DEEBF6"/>
          </w:tcPr>
          <w:p w14:paraId="1F017A37" w14:textId="77777777" w:rsidR="00433DC9" w:rsidRPr="009730B6" w:rsidRDefault="00433DC9" w:rsidP="00705A08">
            <w:pPr>
              <w:spacing w:before="120" w:after="120"/>
              <w:rPr>
                <w:b/>
                <w:sz w:val="20"/>
                <w:szCs w:val="20"/>
              </w:rPr>
            </w:pPr>
            <w:r w:rsidRPr="009730B6">
              <w:rPr>
                <w:b/>
                <w:sz w:val="20"/>
                <w:szCs w:val="20"/>
              </w:rPr>
              <w:t>Efekt uczenia się</w:t>
            </w:r>
          </w:p>
        </w:tc>
      </w:tr>
      <w:tr w:rsidR="00433DC9" w14:paraId="02C2DE41"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050516CC" w14:textId="77777777" w:rsidR="00433DC9" w:rsidRPr="009730B6" w:rsidRDefault="00433DC9" w:rsidP="00705A08">
            <w:pPr>
              <w:spacing w:before="120" w:after="120"/>
              <w:rPr>
                <w:sz w:val="20"/>
                <w:szCs w:val="20"/>
              </w:rPr>
            </w:pPr>
            <w:r w:rsidRPr="009730B6">
              <w:rPr>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2F48466F" w14:textId="1EAAF078" w:rsidR="00433DC9" w:rsidRPr="009730B6" w:rsidRDefault="00433DC9" w:rsidP="00705A08">
            <w:pPr>
              <w:spacing w:before="120" w:after="120"/>
              <w:rPr>
                <w:sz w:val="20"/>
                <w:szCs w:val="20"/>
              </w:rPr>
            </w:pPr>
            <w:r w:rsidRPr="009730B6">
              <w:rPr>
                <w:sz w:val="20"/>
                <w:szCs w:val="20"/>
              </w:rPr>
              <w:t>sporządza rysunki techniczne</w:t>
            </w:r>
          </w:p>
        </w:tc>
      </w:tr>
      <w:tr w:rsidR="00433DC9" w14:paraId="1724E52D"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F2F2F2"/>
          </w:tcPr>
          <w:p w14:paraId="08D5137F" w14:textId="77777777" w:rsidR="00433DC9" w:rsidRPr="009730B6" w:rsidRDefault="00433DC9" w:rsidP="00705A08">
            <w:pPr>
              <w:spacing w:before="120" w:after="120"/>
              <w:rPr>
                <w:b/>
                <w:sz w:val="20"/>
                <w:szCs w:val="20"/>
              </w:rPr>
            </w:pPr>
            <w:r w:rsidRPr="009730B6">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cPr>
          <w:p w14:paraId="7159A53C" w14:textId="77777777" w:rsidR="00433DC9" w:rsidRPr="009730B6" w:rsidRDefault="00433DC9" w:rsidP="00705A08">
            <w:pPr>
              <w:spacing w:before="120" w:after="120"/>
              <w:rPr>
                <w:b/>
                <w:sz w:val="20"/>
                <w:szCs w:val="20"/>
              </w:rPr>
            </w:pPr>
            <w:r w:rsidRPr="009730B6">
              <w:rPr>
                <w:b/>
                <w:sz w:val="20"/>
                <w:szCs w:val="20"/>
              </w:rPr>
              <w:t>Kryteria weryfikacji</w:t>
            </w:r>
          </w:p>
        </w:tc>
      </w:tr>
      <w:tr w:rsidR="00433DC9" w14:paraId="5459BE15"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7D78B9BF" w14:textId="77777777" w:rsidR="00433DC9" w:rsidRPr="009730B6" w:rsidRDefault="00433DC9" w:rsidP="00705A08">
            <w:pPr>
              <w:spacing w:before="120" w:after="120"/>
              <w:rPr>
                <w:sz w:val="20"/>
                <w:szCs w:val="20"/>
              </w:rPr>
            </w:pPr>
            <w:r w:rsidRPr="009730B6">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1B7AE2C1" w14:textId="01A60F79" w:rsidR="00433DC9" w:rsidRPr="009730B6" w:rsidRDefault="009730B6" w:rsidP="00705A08">
            <w:pPr>
              <w:spacing w:before="120" w:after="120"/>
              <w:rPr>
                <w:sz w:val="20"/>
                <w:szCs w:val="20"/>
              </w:rPr>
            </w:pPr>
            <w:r w:rsidRPr="009730B6">
              <w:rPr>
                <w:sz w:val="20"/>
                <w:szCs w:val="20"/>
              </w:rPr>
              <w:t xml:space="preserve">wykonuje </w:t>
            </w:r>
            <w:r>
              <w:rPr>
                <w:sz w:val="20"/>
                <w:szCs w:val="20"/>
              </w:rPr>
              <w:t xml:space="preserve">rzutowanie, przekroje i </w:t>
            </w:r>
            <w:r w:rsidRPr="009730B6">
              <w:rPr>
                <w:sz w:val="20"/>
                <w:szCs w:val="20"/>
              </w:rPr>
              <w:t>szkice elementów konstrukcyjnych</w:t>
            </w:r>
            <w:r>
              <w:rPr>
                <w:sz w:val="20"/>
                <w:szCs w:val="20"/>
              </w:rPr>
              <w:t xml:space="preserve"> i części</w:t>
            </w:r>
          </w:p>
        </w:tc>
      </w:tr>
      <w:tr w:rsidR="00433DC9" w14:paraId="66439FB7"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11DE1FC5" w14:textId="77777777" w:rsidR="00433DC9" w:rsidRPr="009730B6" w:rsidRDefault="00433DC9" w:rsidP="00705A08">
            <w:pPr>
              <w:spacing w:before="120" w:after="120"/>
              <w:rPr>
                <w:sz w:val="20"/>
                <w:szCs w:val="20"/>
              </w:rPr>
            </w:pPr>
            <w:r w:rsidRPr="009730B6">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117590E0" w14:textId="43F24989" w:rsidR="00433DC9" w:rsidRPr="009730B6" w:rsidRDefault="000B53C9" w:rsidP="00705A08">
            <w:pPr>
              <w:spacing w:before="120" w:after="120"/>
              <w:rPr>
                <w:sz w:val="20"/>
                <w:szCs w:val="20"/>
              </w:rPr>
            </w:pPr>
            <w:r w:rsidRPr="009730B6">
              <w:rPr>
                <w:sz w:val="20"/>
                <w:szCs w:val="20"/>
              </w:rPr>
              <w:t xml:space="preserve">sporządza rysunki techniczne komponentów pojazdów samochodowych </w:t>
            </w:r>
            <w:r w:rsidR="009730B6">
              <w:rPr>
                <w:sz w:val="20"/>
                <w:szCs w:val="20"/>
              </w:rPr>
              <w:t xml:space="preserve">i stacji ładowania </w:t>
            </w:r>
            <w:r w:rsidRPr="009730B6">
              <w:rPr>
                <w:sz w:val="20"/>
                <w:szCs w:val="20"/>
              </w:rPr>
              <w:t>z wykorzystaniem technik komputerowych</w:t>
            </w:r>
            <w:r w:rsidR="00433DC9" w:rsidRPr="009730B6">
              <w:rPr>
                <w:sz w:val="20"/>
                <w:szCs w:val="20"/>
              </w:rPr>
              <w:t>,</w:t>
            </w:r>
          </w:p>
        </w:tc>
      </w:tr>
      <w:tr w:rsidR="00433DC9" w14:paraId="67B0E142"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4B530E1D" w14:textId="77777777" w:rsidR="00433DC9" w:rsidRPr="009730B6" w:rsidRDefault="00433DC9" w:rsidP="00705A08">
            <w:pPr>
              <w:spacing w:before="120" w:after="120"/>
              <w:rPr>
                <w:sz w:val="20"/>
                <w:szCs w:val="20"/>
              </w:rPr>
            </w:pPr>
            <w:r w:rsidRPr="009730B6">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4C51582F" w14:textId="6433807F" w:rsidR="00433DC9" w:rsidRPr="009730B6" w:rsidRDefault="000B53C9" w:rsidP="000B53C9">
            <w:pPr>
              <w:spacing w:before="120" w:after="120"/>
              <w:rPr>
                <w:sz w:val="20"/>
                <w:szCs w:val="20"/>
              </w:rPr>
            </w:pPr>
            <w:r w:rsidRPr="009730B6">
              <w:rPr>
                <w:sz w:val="20"/>
                <w:szCs w:val="20"/>
              </w:rPr>
              <w:t>wykonuje szkice i rysunki techniczne prostych połączeń i układów</w:t>
            </w:r>
          </w:p>
        </w:tc>
      </w:tr>
      <w:tr w:rsidR="00433DC9" w14:paraId="556087EE"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07BE872F" w14:textId="77777777" w:rsidR="00433DC9" w:rsidRPr="009730B6" w:rsidRDefault="00433DC9" w:rsidP="00705A08">
            <w:pPr>
              <w:spacing w:before="120" w:after="120"/>
              <w:rPr>
                <w:sz w:val="20"/>
                <w:szCs w:val="20"/>
              </w:rPr>
            </w:pPr>
            <w:r w:rsidRPr="009730B6">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3354C043" w14:textId="2266BA04" w:rsidR="00433DC9" w:rsidRPr="009730B6" w:rsidRDefault="00433DC9" w:rsidP="00705A08">
            <w:pPr>
              <w:spacing w:before="120" w:after="120"/>
              <w:rPr>
                <w:sz w:val="20"/>
                <w:szCs w:val="20"/>
              </w:rPr>
            </w:pPr>
          </w:p>
        </w:tc>
      </w:tr>
      <w:tr w:rsidR="00433DC9" w14:paraId="1FDC440F"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DEEBF6"/>
          </w:tcPr>
          <w:p w14:paraId="734B9B23" w14:textId="77777777" w:rsidR="00433DC9" w:rsidRPr="009730B6" w:rsidRDefault="00433DC9" w:rsidP="00705A08">
            <w:pPr>
              <w:spacing w:before="120" w:after="120"/>
              <w:rPr>
                <w:b/>
                <w:sz w:val="20"/>
                <w:szCs w:val="20"/>
              </w:rPr>
            </w:pPr>
            <w:r w:rsidRPr="009730B6">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DEEBF6"/>
          </w:tcPr>
          <w:p w14:paraId="368B7A36" w14:textId="77777777" w:rsidR="00433DC9" w:rsidRPr="009730B6" w:rsidRDefault="00433DC9" w:rsidP="00705A08">
            <w:pPr>
              <w:spacing w:before="120" w:after="120"/>
              <w:rPr>
                <w:b/>
                <w:sz w:val="20"/>
                <w:szCs w:val="20"/>
              </w:rPr>
            </w:pPr>
            <w:r w:rsidRPr="009730B6">
              <w:rPr>
                <w:b/>
                <w:sz w:val="20"/>
                <w:szCs w:val="20"/>
              </w:rPr>
              <w:t>Efekt uczenia się</w:t>
            </w:r>
          </w:p>
        </w:tc>
      </w:tr>
      <w:tr w:rsidR="00433DC9" w14:paraId="39FF7682"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602BB024" w14:textId="77777777" w:rsidR="00433DC9" w:rsidRPr="009730B6" w:rsidRDefault="00433DC9" w:rsidP="00705A08">
            <w:pPr>
              <w:spacing w:before="120" w:after="120"/>
              <w:rPr>
                <w:sz w:val="20"/>
                <w:szCs w:val="20"/>
              </w:rPr>
            </w:pPr>
            <w:r w:rsidRPr="009730B6">
              <w:rPr>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071133DE" w14:textId="164F7A1D" w:rsidR="00433DC9" w:rsidRPr="009730B6" w:rsidRDefault="000B53C9" w:rsidP="00705A08">
            <w:pPr>
              <w:spacing w:before="120" w:after="120"/>
              <w:rPr>
                <w:sz w:val="20"/>
                <w:szCs w:val="20"/>
              </w:rPr>
            </w:pPr>
            <w:r w:rsidRPr="009730B6">
              <w:rPr>
                <w:sz w:val="20"/>
                <w:szCs w:val="20"/>
              </w:rPr>
              <w:t>stosuje schematy elektryczne</w:t>
            </w:r>
          </w:p>
        </w:tc>
      </w:tr>
      <w:tr w:rsidR="00433DC9" w14:paraId="5F93AFE8"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F2F2F2"/>
          </w:tcPr>
          <w:p w14:paraId="18722F2C" w14:textId="77777777" w:rsidR="00433DC9" w:rsidRPr="009730B6" w:rsidRDefault="00433DC9" w:rsidP="00705A08">
            <w:pPr>
              <w:spacing w:before="120" w:after="120"/>
              <w:rPr>
                <w:b/>
                <w:sz w:val="20"/>
                <w:szCs w:val="20"/>
              </w:rPr>
            </w:pPr>
            <w:r w:rsidRPr="009730B6">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cPr>
          <w:p w14:paraId="6F886B92" w14:textId="77777777" w:rsidR="00433DC9" w:rsidRPr="009730B6" w:rsidRDefault="00433DC9" w:rsidP="00705A08">
            <w:pPr>
              <w:spacing w:before="120" w:after="120"/>
              <w:rPr>
                <w:b/>
                <w:sz w:val="20"/>
                <w:szCs w:val="20"/>
              </w:rPr>
            </w:pPr>
            <w:r w:rsidRPr="009730B6">
              <w:rPr>
                <w:b/>
                <w:sz w:val="20"/>
                <w:szCs w:val="20"/>
              </w:rPr>
              <w:t>Kryteria weryfikacji</w:t>
            </w:r>
          </w:p>
        </w:tc>
      </w:tr>
      <w:tr w:rsidR="00433DC9" w14:paraId="1CA48A80"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3FD03877" w14:textId="77777777" w:rsidR="00433DC9" w:rsidRPr="009730B6" w:rsidRDefault="00433DC9" w:rsidP="00705A08">
            <w:pPr>
              <w:spacing w:before="120" w:after="120"/>
              <w:rPr>
                <w:sz w:val="20"/>
                <w:szCs w:val="20"/>
              </w:rPr>
            </w:pPr>
            <w:r w:rsidRPr="009730B6">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3212F743" w14:textId="32CF649D" w:rsidR="00433DC9" w:rsidRPr="009730B6" w:rsidRDefault="000B53C9" w:rsidP="00705A08">
            <w:pPr>
              <w:spacing w:before="120" w:after="120"/>
              <w:rPr>
                <w:sz w:val="20"/>
                <w:szCs w:val="20"/>
              </w:rPr>
            </w:pPr>
            <w:r w:rsidRPr="009730B6">
              <w:rPr>
                <w:sz w:val="20"/>
                <w:szCs w:val="20"/>
              </w:rPr>
              <w:t>odczytuje schematy elektryczne</w:t>
            </w:r>
            <w:r w:rsidR="00433DC9" w:rsidRPr="009730B6">
              <w:rPr>
                <w:sz w:val="20"/>
                <w:szCs w:val="20"/>
              </w:rPr>
              <w:t>,</w:t>
            </w:r>
          </w:p>
        </w:tc>
      </w:tr>
      <w:tr w:rsidR="00433DC9" w14:paraId="4E63CF9C"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6F621D13" w14:textId="77777777" w:rsidR="00433DC9" w:rsidRPr="009730B6" w:rsidRDefault="00433DC9" w:rsidP="00705A08">
            <w:pPr>
              <w:spacing w:before="120" w:after="120"/>
              <w:rPr>
                <w:sz w:val="20"/>
                <w:szCs w:val="20"/>
              </w:rPr>
            </w:pPr>
            <w:r w:rsidRPr="009730B6">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2202542C" w14:textId="7746EC7A" w:rsidR="00433DC9" w:rsidRPr="009730B6" w:rsidRDefault="000B53C9" w:rsidP="00705A08">
            <w:pPr>
              <w:spacing w:before="120" w:after="120"/>
              <w:rPr>
                <w:sz w:val="20"/>
                <w:szCs w:val="20"/>
              </w:rPr>
            </w:pPr>
            <w:r w:rsidRPr="009730B6">
              <w:rPr>
                <w:sz w:val="20"/>
                <w:szCs w:val="20"/>
              </w:rPr>
              <w:t>sporządza schematy elektryczne,</w:t>
            </w:r>
            <w:r w:rsidR="00433DC9" w:rsidRPr="009730B6">
              <w:rPr>
                <w:sz w:val="20"/>
                <w:szCs w:val="20"/>
              </w:rPr>
              <w:t xml:space="preserve">  </w:t>
            </w:r>
          </w:p>
        </w:tc>
      </w:tr>
      <w:tr w:rsidR="000B53C9" w14:paraId="232D41A8"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3B10E869" w14:textId="739B761A" w:rsidR="000B53C9" w:rsidRPr="009730B6" w:rsidRDefault="000B53C9" w:rsidP="00705A08">
            <w:pPr>
              <w:spacing w:before="120" w:after="120"/>
              <w:rPr>
                <w:sz w:val="20"/>
                <w:szCs w:val="20"/>
              </w:rPr>
            </w:pPr>
            <w:r w:rsidRPr="009730B6">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12B0C975" w14:textId="2D47B4F6" w:rsidR="000B53C9" w:rsidRPr="009730B6" w:rsidRDefault="000B53C9" w:rsidP="00705A08">
            <w:pPr>
              <w:spacing w:before="120" w:after="120"/>
              <w:rPr>
                <w:sz w:val="20"/>
                <w:szCs w:val="20"/>
              </w:rPr>
            </w:pPr>
            <w:r w:rsidRPr="009730B6">
              <w:rPr>
                <w:sz w:val="20"/>
                <w:szCs w:val="20"/>
              </w:rPr>
              <w:t>rozpoznaje elementy obwodów elektrycznych na rysunku</w:t>
            </w:r>
          </w:p>
        </w:tc>
      </w:tr>
      <w:tr w:rsidR="000B53C9" w14:paraId="1B2BCB89"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51636A54" w14:textId="050D64BB" w:rsidR="000B53C9" w:rsidRPr="009730B6" w:rsidRDefault="000B53C9" w:rsidP="00705A08">
            <w:pPr>
              <w:spacing w:before="120" w:after="120"/>
              <w:rPr>
                <w:sz w:val="20"/>
                <w:szCs w:val="20"/>
              </w:rPr>
            </w:pPr>
            <w:r w:rsidRPr="009730B6">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6DF2EAEF" w14:textId="601306A2" w:rsidR="000B53C9" w:rsidRPr="009730B6" w:rsidRDefault="000B53C9" w:rsidP="00705A08">
            <w:pPr>
              <w:spacing w:before="120" w:after="120"/>
              <w:rPr>
                <w:sz w:val="20"/>
                <w:szCs w:val="20"/>
              </w:rPr>
            </w:pPr>
            <w:r w:rsidRPr="009730B6">
              <w:rPr>
                <w:sz w:val="20"/>
                <w:szCs w:val="20"/>
              </w:rPr>
              <w:t>rozpoznaje elementy układów elektronicznych na rysunku</w:t>
            </w:r>
          </w:p>
        </w:tc>
      </w:tr>
      <w:tr w:rsidR="00433DC9" w14:paraId="48524A3E"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CDE9FB"/>
          </w:tcPr>
          <w:p w14:paraId="4C44F5EE" w14:textId="77777777" w:rsidR="00433DC9" w:rsidRPr="009730B6" w:rsidRDefault="00433DC9" w:rsidP="00705A08">
            <w:pPr>
              <w:spacing w:before="120" w:after="120"/>
              <w:rPr>
                <w:sz w:val="20"/>
                <w:szCs w:val="20"/>
              </w:rPr>
            </w:pPr>
            <w:r w:rsidRPr="009730B6">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0C9B993C" w14:textId="77777777" w:rsidR="00433DC9" w:rsidRPr="009730B6" w:rsidRDefault="00433DC9" w:rsidP="00705A08">
            <w:pPr>
              <w:spacing w:before="120" w:after="120"/>
              <w:rPr>
                <w:sz w:val="20"/>
                <w:szCs w:val="20"/>
              </w:rPr>
            </w:pPr>
            <w:r w:rsidRPr="009730B6">
              <w:rPr>
                <w:b/>
                <w:sz w:val="20"/>
                <w:szCs w:val="20"/>
              </w:rPr>
              <w:t>Efekt uczenia się</w:t>
            </w:r>
          </w:p>
        </w:tc>
      </w:tr>
      <w:tr w:rsidR="00433DC9" w14:paraId="692DE5B6"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17F71640" w14:textId="77777777" w:rsidR="00433DC9" w:rsidRPr="009730B6" w:rsidRDefault="00433DC9" w:rsidP="00705A08">
            <w:pPr>
              <w:spacing w:before="120" w:after="120"/>
              <w:rPr>
                <w:b/>
                <w:sz w:val="20"/>
                <w:szCs w:val="20"/>
              </w:rPr>
            </w:pPr>
            <w:r w:rsidRPr="009730B6">
              <w:rPr>
                <w:sz w:val="20"/>
                <w:szCs w:val="20"/>
              </w:rPr>
              <w:t xml:space="preserve">4. </w:t>
            </w:r>
          </w:p>
        </w:tc>
        <w:tc>
          <w:tcPr>
            <w:tcW w:w="8215" w:type="dxa"/>
            <w:gridSpan w:val="2"/>
            <w:tcBorders>
              <w:top w:val="single" w:sz="4" w:space="0" w:color="000000"/>
              <w:left w:val="single" w:sz="4" w:space="0" w:color="000000"/>
              <w:bottom w:val="single" w:sz="4" w:space="0" w:color="000000"/>
              <w:right w:val="single" w:sz="4" w:space="0" w:color="000000"/>
            </w:tcBorders>
          </w:tcPr>
          <w:p w14:paraId="7D1D5409" w14:textId="026C6FE1" w:rsidR="00433DC9" w:rsidRPr="009730B6" w:rsidRDefault="000B53C9" w:rsidP="00705A08">
            <w:pPr>
              <w:spacing w:before="120" w:after="120"/>
              <w:rPr>
                <w:b/>
                <w:sz w:val="20"/>
                <w:szCs w:val="20"/>
              </w:rPr>
            </w:pPr>
            <w:r w:rsidRPr="009730B6">
              <w:rPr>
                <w:sz w:val="20"/>
                <w:szCs w:val="20"/>
              </w:rPr>
              <w:t xml:space="preserve">stosuje dokumentacje techniczną </w:t>
            </w:r>
          </w:p>
        </w:tc>
      </w:tr>
      <w:tr w:rsidR="00433DC9" w14:paraId="48E4F728"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20D26E7B" w14:textId="77777777" w:rsidR="00433DC9" w:rsidRPr="009730B6" w:rsidRDefault="00433DC9" w:rsidP="00705A08">
            <w:pPr>
              <w:spacing w:before="120" w:after="120"/>
              <w:rPr>
                <w:sz w:val="20"/>
                <w:szCs w:val="20"/>
              </w:rPr>
            </w:pPr>
            <w:r w:rsidRPr="009730B6">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43E525B9" w14:textId="77777777" w:rsidR="00433DC9" w:rsidRPr="009730B6" w:rsidRDefault="00433DC9" w:rsidP="00705A08">
            <w:pPr>
              <w:spacing w:before="120" w:after="120"/>
              <w:rPr>
                <w:sz w:val="20"/>
                <w:szCs w:val="20"/>
              </w:rPr>
            </w:pPr>
            <w:r w:rsidRPr="009730B6">
              <w:rPr>
                <w:b/>
                <w:sz w:val="20"/>
                <w:szCs w:val="20"/>
              </w:rPr>
              <w:t>Kryteria weryfikacji</w:t>
            </w:r>
          </w:p>
        </w:tc>
      </w:tr>
      <w:tr w:rsidR="00433DC9" w14:paraId="5C6DCCF5"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12EAA847" w14:textId="77777777" w:rsidR="00433DC9" w:rsidRPr="009730B6" w:rsidRDefault="00433DC9" w:rsidP="00705A08">
            <w:pPr>
              <w:spacing w:before="120" w:after="120"/>
              <w:rPr>
                <w:b/>
                <w:sz w:val="20"/>
                <w:szCs w:val="20"/>
              </w:rPr>
            </w:pPr>
            <w:r w:rsidRPr="009730B6">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4F46711A" w14:textId="0263A976" w:rsidR="00433DC9" w:rsidRPr="009730B6" w:rsidRDefault="000B53C9" w:rsidP="00705A08">
            <w:pPr>
              <w:spacing w:before="120" w:after="120"/>
              <w:rPr>
                <w:bCs/>
                <w:sz w:val="20"/>
                <w:szCs w:val="20"/>
              </w:rPr>
            </w:pPr>
            <w:r w:rsidRPr="009730B6">
              <w:rPr>
                <w:bCs/>
                <w:sz w:val="20"/>
                <w:szCs w:val="20"/>
              </w:rPr>
              <w:t>rozróżnia rodzaje dokumentacji technicznej pojazdów samochodowych</w:t>
            </w:r>
            <w:r w:rsidR="009730B6">
              <w:rPr>
                <w:bCs/>
                <w:sz w:val="20"/>
                <w:szCs w:val="20"/>
              </w:rPr>
              <w:t xml:space="preserve"> i stacji ładowania</w:t>
            </w:r>
          </w:p>
        </w:tc>
      </w:tr>
      <w:tr w:rsidR="00433DC9" w14:paraId="55C51300"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7B5CBD06" w14:textId="77777777" w:rsidR="00433DC9" w:rsidRDefault="00433DC9" w:rsidP="00705A08">
            <w:pPr>
              <w:spacing w:before="120" w:after="120"/>
              <w:rPr>
                <w:sz w:val="20"/>
                <w:szCs w:val="20"/>
              </w:rPr>
            </w:pPr>
            <w:r>
              <w:rPr>
                <w:sz w:val="20"/>
                <w:szCs w:val="20"/>
              </w:rPr>
              <w:lastRenderedPageBreak/>
              <w:t>b)</w:t>
            </w:r>
          </w:p>
        </w:tc>
        <w:tc>
          <w:tcPr>
            <w:tcW w:w="8215" w:type="dxa"/>
            <w:gridSpan w:val="2"/>
            <w:tcBorders>
              <w:top w:val="single" w:sz="4" w:space="0" w:color="000000"/>
              <w:left w:val="single" w:sz="4" w:space="0" w:color="000000"/>
              <w:bottom w:val="single" w:sz="4" w:space="0" w:color="000000"/>
              <w:right w:val="single" w:sz="4" w:space="0" w:color="000000"/>
            </w:tcBorders>
          </w:tcPr>
          <w:p w14:paraId="2FCC9035" w14:textId="639C25C7" w:rsidR="00433DC9" w:rsidRDefault="000B53C9" w:rsidP="00705A08">
            <w:pPr>
              <w:spacing w:before="120" w:after="120"/>
              <w:rPr>
                <w:sz w:val="20"/>
                <w:szCs w:val="20"/>
              </w:rPr>
            </w:pPr>
            <w:r w:rsidRPr="000B53C9">
              <w:rPr>
                <w:sz w:val="20"/>
                <w:szCs w:val="20"/>
              </w:rPr>
              <w:t xml:space="preserve">posługuje się rysunkami </w:t>
            </w:r>
            <w:r w:rsidR="009730B6">
              <w:rPr>
                <w:sz w:val="20"/>
                <w:szCs w:val="20"/>
              </w:rPr>
              <w:t>technicznymi</w:t>
            </w:r>
            <w:r>
              <w:rPr>
                <w:sz w:val="20"/>
                <w:szCs w:val="20"/>
              </w:rPr>
              <w:t xml:space="preserve">, </w:t>
            </w:r>
            <w:r w:rsidRPr="000B53C9">
              <w:rPr>
                <w:sz w:val="20"/>
                <w:szCs w:val="20"/>
              </w:rPr>
              <w:t>wykonawczymi, montażowymi</w:t>
            </w:r>
          </w:p>
        </w:tc>
      </w:tr>
      <w:tr w:rsidR="00433DC9" w14:paraId="10C7AD2C"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0476C75D" w14:textId="77777777" w:rsidR="00433DC9" w:rsidRDefault="00433DC9" w:rsidP="00705A08">
            <w:pPr>
              <w:spacing w:before="120" w:after="120"/>
              <w:rPr>
                <w:sz w:val="20"/>
                <w:szCs w:val="20"/>
              </w:rPr>
            </w:pPr>
            <w:r>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5BCADE86" w14:textId="111BBC9F" w:rsidR="00433DC9" w:rsidRDefault="009730B6" w:rsidP="00705A08">
            <w:pPr>
              <w:spacing w:before="120" w:after="120"/>
              <w:rPr>
                <w:sz w:val="20"/>
                <w:szCs w:val="20"/>
              </w:rPr>
            </w:pPr>
            <w:r>
              <w:rPr>
                <w:sz w:val="20"/>
                <w:szCs w:val="20"/>
              </w:rPr>
              <w:t>wykorzystuje</w:t>
            </w:r>
            <w:r w:rsidRPr="009730B6">
              <w:rPr>
                <w:sz w:val="20"/>
                <w:szCs w:val="20"/>
              </w:rPr>
              <w:t xml:space="preserve"> dokumentację konstrukcyjną, eksploatacyjną i naprawczą</w:t>
            </w:r>
            <w:r>
              <w:rPr>
                <w:sz w:val="20"/>
                <w:szCs w:val="20"/>
              </w:rPr>
              <w:t xml:space="preserve"> podczas wykonywania czynności diagnostyczno-serwisowych pojazdu i infrastruktury ładowania</w:t>
            </w:r>
          </w:p>
        </w:tc>
      </w:tr>
      <w:tr w:rsidR="00433DC9" w14:paraId="78CD1CE8"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574B3970" w14:textId="77777777" w:rsidR="00433DC9" w:rsidRDefault="00433DC9" w:rsidP="00705A08">
            <w:pPr>
              <w:spacing w:before="120" w:after="120"/>
              <w:rPr>
                <w:sz w:val="20"/>
                <w:szCs w:val="20"/>
              </w:rPr>
            </w:pPr>
            <w:r>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7BE77053" w14:textId="4DE307E7" w:rsidR="00433DC9" w:rsidRDefault="009730B6" w:rsidP="00705A08">
            <w:pPr>
              <w:spacing w:before="120" w:after="120"/>
              <w:rPr>
                <w:sz w:val="20"/>
                <w:szCs w:val="20"/>
              </w:rPr>
            </w:pPr>
            <w:r>
              <w:rPr>
                <w:sz w:val="20"/>
                <w:szCs w:val="20"/>
              </w:rPr>
              <w:t xml:space="preserve">lokalizuje w pojeździe lub stacji ładowania </w:t>
            </w:r>
            <w:r w:rsidRPr="009730B6">
              <w:rPr>
                <w:sz w:val="20"/>
                <w:szCs w:val="20"/>
              </w:rPr>
              <w:t xml:space="preserve">poszczególne części </w:t>
            </w:r>
            <w:r>
              <w:rPr>
                <w:sz w:val="20"/>
                <w:szCs w:val="20"/>
              </w:rPr>
              <w:t xml:space="preserve">zawarte </w:t>
            </w:r>
            <w:r w:rsidRPr="009730B6">
              <w:rPr>
                <w:sz w:val="20"/>
                <w:szCs w:val="20"/>
              </w:rPr>
              <w:t>w dokumentacji technicznej</w:t>
            </w:r>
          </w:p>
        </w:tc>
      </w:tr>
      <w:tr w:rsidR="005D09FC" w14:paraId="5E014154"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407C298C" w14:textId="3F84E265" w:rsidR="005D09FC" w:rsidRDefault="005D09FC" w:rsidP="005D09FC">
            <w:pPr>
              <w:spacing w:before="120" w:after="120"/>
              <w:rPr>
                <w:sz w:val="20"/>
                <w:szCs w:val="20"/>
              </w:rPr>
            </w:pPr>
            <w:r w:rsidRPr="009730B6">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tcPr>
          <w:p w14:paraId="7652B546" w14:textId="67EE2151" w:rsidR="005D09FC" w:rsidRDefault="005D09FC" w:rsidP="005D09FC">
            <w:pPr>
              <w:spacing w:before="120" w:after="120"/>
              <w:rPr>
                <w:sz w:val="20"/>
                <w:szCs w:val="20"/>
              </w:rPr>
            </w:pPr>
            <w:r w:rsidRPr="009730B6">
              <w:rPr>
                <w:b/>
                <w:sz w:val="20"/>
                <w:szCs w:val="20"/>
              </w:rPr>
              <w:t>Efekt uczenia się</w:t>
            </w:r>
          </w:p>
        </w:tc>
      </w:tr>
      <w:tr w:rsidR="005D09FC" w14:paraId="7F48536F"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2C730975" w14:textId="2B1C7807" w:rsidR="005D09FC" w:rsidRPr="009730B6" w:rsidRDefault="005D09FC" w:rsidP="005D09FC">
            <w:pPr>
              <w:spacing w:before="120" w:after="120"/>
              <w:rPr>
                <w:b/>
                <w:sz w:val="20"/>
                <w:szCs w:val="20"/>
              </w:rPr>
            </w:pPr>
            <w:r>
              <w:rPr>
                <w:sz w:val="20"/>
                <w:szCs w:val="20"/>
              </w:rPr>
              <w:t>5</w:t>
            </w:r>
            <w:r w:rsidRPr="009730B6">
              <w:rPr>
                <w:sz w:val="20"/>
                <w:szCs w:val="20"/>
              </w:rPr>
              <w:t xml:space="preserve">. </w:t>
            </w:r>
          </w:p>
        </w:tc>
        <w:tc>
          <w:tcPr>
            <w:tcW w:w="8215" w:type="dxa"/>
            <w:gridSpan w:val="2"/>
            <w:tcBorders>
              <w:top w:val="single" w:sz="4" w:space="0" w:color="000000"/>
              <w:left w:val="single" w:sz="4" w:space="0" w:color="000000"/>
              <w:bottom w:val="single" w:sz="4" w:space="0" w:color="000000"/>
              <w:right w:val="single" w:sz="4" w:space="0" w:color="000000"/>
            </w:tcBorders>
          </w:tcPr>
          <w:p w14:paraId="543E90DD" w14:textId="0C843753" w:rsidR="005D09FC" w:rsidRPr="009730B6" w:rsidRDefault="005D09FC" w:rsidP="005D09FC">
            <w:pPr>
              <w:spacing w:before="120" w:after="120"/>
              <w:rPr>
                <w:b/>
                <w:sz w:val="20"/>
                <w:szCs w:val="20"/>
              </w:rPr>
            </w:pPr>
            <w:r w:rsidRPr="009730B6">
              <w:rPr>
                <w:sz w:val="20"/>
                <w:szCs w:val="20"/>
              </w:rPr>
              <w:t xml:space="preserve">stosuje </w:t>
            </w:r>
            <w:r>
              <w:rPr>
                <w:sz w:val="20"/>
                <w:szCs w:val="20"/>
              </w:rPr>
              <w:t>programy komputerowe</w:t>
            </w:r>
            <w:r w:rsidRPr="009730B6">
              <w:rPr>
                <w:sz w:val="20"/>
                <w:szCs w:val="20"/>
              </w:rPr>
              <w:t xml:space="preserve"> </w:t>
            </w:r>
          </w:p>
        </w:tc>
      </w:tr>
      <w:tr w:rsidR="005D09FC" w14:paraId="57C53A53"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259C01B5" w14:textId="445B6C2D" w:rsidR="005D09FC" w:rsidRPr="009730B6" w:rsidRDefault="005D09FC" w:rsidP="005D09FC">
            <w:pPr>
              <w:spacing w:before="120" w:after="120"/>
              <w:rPr>
                <w:sz w:val="20"/>
                <w:szCs w:val="20"/>
              </w:rPr>
            </w:pPr>
            <w:r w:rsidRPr="009730B6">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6CFA420F" w14:textId="0251D504" w:rsidR="005D09FC" w:rsidRPr="009730B6" w:rsidRDefault="005D09FC" w:rsidP="005D09FC">
            <w:pPr>
              <w:spacing w:before="120" w:after="120"/>
              <w:rPr>
                <w:sz w:val="20"/>
                <w:szCs w:val="20"/>
              </w:rPr>
            </w:pPr>
            <w:r w:rsidRPr="009730B6">
              <w:rPr>
                <w:b/>
                <w:sz w:val="20"/>
                <w:szCs w:val="20"/>
              </w:rPr>
              <w:t>Kryteria weryfikacji</w:t>
            </w:r>
          </w:p>
        </w:tc>
      </w:tr>
      <w:tr w:rsidR="005D09FC" w14:paraId="5E6681D8"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176369C6" w14:textId="1D9030E2" w:rsidR="005D09FC" w:rsidRPr="009730B6" w:rsidRDefault="005D09FC" w:rsidP="005D09FC">
            <w:pPr>
              <w:spacing w:before="120" w:after="120"/>
              <w:rPr>
                <w:b/>
                <w:sz w:val="20"/>
                <w:szCs w:val="20"/>
              </w:rPr>
            </w:pPr>
            <w:r w:rsidRPr="009730B6">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5BDD933D" w14:textId="685A8EB7" w:rsidR="005D09FC" w:rsidRPr="009730B6" w:rsidRDefault="005D09FC" w:rsidP="005D09FC">
            <w:pPr>
              <w:spacing w:before="120" w:after="120"/>
              <w:rPr>
                <w:b/>
                <w:sz w:val="20"/>
                <w:szCs w:val="20"/>
              </w:rPr>
            </w:pPr>
            <w:r>
              <w:rPr>
                <w:bCs/>
                <w:sz w:val="20"/>
                <w:szCs w:val="20"/>
              </w:rPr>
              <w:t>charakteryzuje funkcjonalność programów typu MATLAB</w:t>
            </w:r>
          </w:p>
        </w:tc>
      </w:tr>
      <w:tr w:rsidR="005D09FC" w14:paraId="141765C0"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7C1E14FB" w14:textId="60A72B59" w:rsidR="005D09FC" w:rsidRPr="009730B6" w:rsidRDefault="005D09FC" w:rsidP="005D09FC">
            <w:pPr>
              <w:spacing w:before="120" w:after="120"/>
              <w:rPr>
                <w:sz w:val="20"/>
                <w:szCs w:val="20"/>
              </w:rPr>
            </w:pPr>
            <w:r>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2917E0CA" w14:textId="731488D1" w:rsidR="005D09FC" w:rsidRPr="009730B6" w:rsidRDefault="005D09FC" w:rsidP="005D09FC">
            <w:pPr>
              <w:spacing w:before="120" w:after="120"/>
              <w:rPr>
                <w:bCs/>
                <w:sz w:val="20"/>
                <w:szCs w:val="20"/>
              </w:rPr>
            </w:pPr>
            <w:r>
              <w:rPr>
                <w:sz w:val="20"/>
                <w:szCs w:val="20"/>
              </w:rPr>
              <w:t>stosuje program typu MATLAB do symulacji</w:t>
            </w:r>
          </w:p>
        </w:tc>
      </w:tr>
      <w:tr w:rsidR="005D09FC" w14:paraId="4CCE8A3A" w14:textId="77777777" w:rsidTr="00705A08">
        <w:trPr>
          <w:trHeight w:val="567"/>
        </w:trPr>
        <w:tc>
          <w:tcPr>
            <w:tcW w:w="1413" w:type="dxa"/>
            <w:tcBorders>
              <w:top w:val="single" w:sz="4" w:space="0" w:color="000000"/>
              <w:left w:val="single" w:sz="4" w:space="0" w:color="000000"/>
              <w:bottom w:val="single" w:sz="4" w:space="0" w:color="000000"/>
              <w:right w:val="single" w:sz="4" w:space="0" w:color="000000"/>
            </w:tcBorders>
          </w:tcPr>
          <w:p w14:paraId="0277BC97" w14:textId="2A99C304" w:rsidR="005D09FC" w:rsidRDefault="005D09FC" w:rsidP="005D09FC">
            <w:pPr>
              <w:spacing w:before="120" w:after="120"/>
              <w:rPr>
                <w:sz w:val="20"/>
                <w:szCs w:val="20"/>
              </w:rPr>
            </w:pPr>
            <w:r>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468A904C" w14:textId="500E3831" w:rsidR="005D09FC" w:rsidRPr="000B53C9" w:rsidRDefault="005D09FC" w:rsidP="005D09FC">
            <w:pPr>
              <w:spacing w:before="120" w:after="120"/>
              <w:rPr>
                <w:sz w:val="20"/>
                <w:szCs w:val="20"/>
              </w:rPr>
            </w:pPr>
            <w:r>
              <w:rPr>
                <w:sz w:val="20"/>
                <w:szCs w:val="20"/>
              </w:rPr>
              <w:t>wykorzystuje</w:t>
            </w:r>
            <w:r w:rsidRPr="009730B6">
              <w:rPr>
                <w:sz w:val="20"/>
                <w:szCs w:val="20"/>
              </w:rPr>
              <w:t xml:space="preserve"> dokumentację </w:t>
            </w:r>
            <w:r>
              <w:rPr>
                <w:sz w:val="20"/>
                <w:szCs w:val="20"/>
              </w:rPr>
              <w:t>programu typu MATLAB</w:t>
            </w:r>
          </w:p>
        </w:tc>
      </w:tr>
    </w:tbl>
    <w:p w14:paraId="046CE8EC" w14:textId="77777777" w:rsidR="00433DC9" w:rsidRDefault="00433DC9">
      <w:pPr>
        <w:spacing w:after="120"/>
        <w:rPr>
          <w:sz w:val="20"/>
          <w:szCs w:val="20"/>
        </w:rPr>
      </w:pPr>
    </w:p>
    <w:p w14:paraId="64C9F256" w14:textId="77777777" w:rsidR="005D09FC" w:rsidRDefault="005D09FC">
      <w:pPr>
        <w:spacing w:after="120"/>
        <w:rPr>
          <w:sz w:val="20"/>
          <w:szCs w:val="20"/>
        </w:rPr>
      </w:pPr>
    </w:p>
    <w:p w14:paraId="125C6C81" w14:textId="77777777" w:rsidR="005D09FC" w:rsidRDefault="005D09FC">
      <w:pPr>
        <w:spacing w:after="120"/>
        <w:rPr>
          <w:sz w:val="20"/>
          <w:szCs w:val="20"/>
        </w:rPr>
      </w:pPr>
    </w:p>
    <w:p w14:paraId="72F43B5C" w14:textId="77777777" w:rsidR="005D09FC" w:rsidRDefault="005D09FC">
      <w:pPr>
        <w:spacing w:after="120"/>
        <w:rPr>
          <w:sz w:val="20"/>
          <w:szCs w:val="20"/>
        </w:rPr>
      </w:pPr>
    </w:p>
    <w:tbl>
      <w:tblPr>
        <w:tblStyle w:val="ae"/>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6430"/>
        <w:gridCol w:w="257"/>
        <w:gridCol w:w="1528"/>
      </w:tblGrid>
      <w:tr w:rsidR="008C41F8" w14:paraId="3D9C776C" w14:textId="77777777">
        <w:tc>
          <w:tcPr>
            <w:tcW w:w="1413" w:type="dxa"/>
            <w:tcBorders>
              <w:top w:val="single" w:sz="4" w:space="0" w:color="000000"/>
              <w:left w:val="single" w:sz="4" w:space="0" w:color="000000"/>
              <w:bottom w:val="single" w:sz="4" w:space="0" w:color="000000"/>
              <w:right w:val="single" w:sz="4" w:space="0" w:color="000000"/>
            </w:tcBorders>
            <w:shd w:val="clear" w:color="auto" w:fill="F2F2F2"/>
          </w:tcPr>
          <w:p w14:paraId="7943A515" w14:textId="77777777" w:rsidR="008C41F8" w:rsidRPr="008F581D" w:rsidRDefault="00C12885">
            <w:pPr>
              <w:spacing w:before="120" w:after="120"/>
              <w:rPr>
                <w:b/>
                <w:color w:val="EE0000"/>
                <w:sz w:val="20"/>
                <w:szCs w:val="20"/>
              </w:rPr>
            </w:pPr>
            <w:bookmarkStart w:id="4" w:name="_Hlk209987342"/>
            <w:r w:rsidRPr="008F581D">
              <w:rPr>
                <w:b/>
                <w:color w:val="EE0000"/>
                <w:sz w:val="20"/>
                <w:szCs w:val="20"/>
              </w:rPr>
              <w:t>Nr zestawu</w:t>
            </w:r>
          </w:p>
        </w:tc>
        <w:tc>
          <w:tcPr>
            <w:tcW w:w="6687" w:type="dxa"/>
            <w:gridSpan w:val="2"/>
            <w:tcBorders>
              <w:top w:val="single" w:sz="4" w:space="0" w:color="000000"/>
              <w:left w:val="single" w:sz="4" w:space="0" w:color="000000"/>
              <w:bottom w:val="single" w:sz="4" w:space="0" w:color="000000"/>
              <w:right w:val="single" w:sz="4" w:space="0" w:color="000000"/>
            </w:tcBorders>
            <w:shd w:val="clear" w:color="auto" w:fill="F2F2F2"/>
          </w:tcPr>
          <w:p w14:paraId="33210F0A" w14:textId="77777777" w:rsidR="008C41F8" w:rsidRPr="008F581D" w:rsidRDefault="00C12885">
            <w:pPr>
              <w:spacing w:before="120" w:after="120"/>
              <w:rPr>
                <w:b/>
                <w:color w:val="EE0000"/>
                <w:sz w:val="20"/>
                <w:szCs w:val="20"/>
              </w:rPr>
            </w:pPr>
            <w:r w:rsidRPr="008F581D">
              <w:rPr>
                <w:b/>
                <w:color w:val="EE0000"/>
                <w:sz w:val="20"/>
                <w:szCs w:val="20"/>
              </w:rPr>
              <w:t>Nazwa zestawu efektów uczenia się</w:t>
            </w:r>
          </w:p>
          <w:p w14:paraId="164AC894" w14:textId="77777777" w:rsidR="008C41F8" w:rsidRPr="008F581D" w:rsidRDefault="00C24225">
            <w:pPr>
              <w:spacing w:before="120" w:after="120"/>
              <w:rPr>
                <w:i/>
                <w:color w:val="EE0000"/>
                <w:sz w:val="20"/>
                <w:szCs w:val="20"/>
              </w:rPr>
            </w:pPr>
            <w:r w:rsidRPr="008F581D">
              <w:rPr>
                <w:i/>
                <w:color w:val="EE0000"/>
                <w:sz w:val="20"/>
                <w:szCs w:val="20"/>
              </w:rPr>
              <w:t xml:space="preserve">Uwaga: nazwę </w:t>
            </w:r>
            <w:r w:rsidR="00B47FB9" w:rsidRPr="008F581D">
              <w:rPr>
                <w:i/>
                <w:color w:val="EE0000"/>
                <w:sz w:val="20"/>
                <w:szCs w:val="20"/>
              </w:rPr>
              <w:t xml:space="preserve">zestawu </w:t>
            </w:r>
            <w:r w:rsidRPr="008F581D">
              <w:rPr>
                <w:i/>
                <w:color w:val="EE0000"/>
                <w:sz w:val="20"/>
                <w:szCs w:val="20"/>
              </w:rPr>
              <w:t xml:space="preserve">należy wpisać rozpoczynając </w:t>
            </w:r>
            <w:r w:rsidR="00B47FB9" w:rsidRPr="008F581D">
              <w:rPr>
                <w:i/>
                <w:color w:val="EE0000"/>
                <w:sz w:val="20"/>
                <w:szCs w:val="20"/>
              </w:rPr>
              <w:t>z dużej litery</w:t>
            </w:r>
            <w:r w:rsidRPr="008F581D">
              <w:rPr>
                <w:i/>
                <w:color w:val="EE0000"/>
                <w:sz w:val="20"/>
                <w:szCs w:val="20"/>
              </w:rPr>
              <w:t>, bez kropki na końcu</w:t>
            </w:r>
            <w:r w:rsidR="00162FB5" w:rsidRPr="008F581D">
              <w:rPr>
                <w:i/>
                <w:color w:val="EE0000"/>
                <w:sz w:val="20"/>
                <w:szCs w:val="20"/>
              </w:rPr>
              <w:t>.</w:t>
            </w:r>
          </w:p>
          <w:p w14:paraId="4DFD965A" w14:textId="77777777" w:rsidR="008C41F8" w:rsidRPr="008F581D" w:rsidRDefault="00C12885">
            <w:pPr>
              <w:spacing w:before="120" w:after="120"/>
              <w:jc w:val="right"/>
              <w:rPr>
                <w:b/>
                <w:color w:val="EE0000"/>
                <w:sz w:val="20"/>
                <w:szCs w:val="20"/>
              </w:rPr>
            </w:pPr>
            <w:r w:rsidRPr="008F581D">
              <w:rPr>
                <w:color w:val="EE0000"/>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147DEA91" w14:textId="77777777" w:rsidR="008C41F8" w:rsidRPr="008F581D" w:rsidRDefault="00C12885">
            <w:pPr>
              <w:spacing w:before="120" w:after="120"/>
              <w:rPr>
                <w:b/>
                <w:color w:val="EE0000"/>
                <w:sz w:val="20"/>
                <w:szCs w:val="20"/>
              </w:rPr>
            </w:pPr>
            <w:r w:rsidRPr="008F581D">
              <w:rPr>
                <w:b/>
                <w:color w:val="EE0000"/>
                <w:sz w:val="20"/>
                <w:szCs w:val="20"/>
              </w:rPr>
              <w:t>Poziom PRK</w:t>
            </w:r>
          </w:p>
        </w:tc>
      </w:tr>
      <w:tr w:rsidR="008C41F8" w14:paraId="217D2A68" w14:textId="77777777">
        <w:trPr>
          <w:trHeight w:val="616"/>
        </w:trPr>
        <w:tc>
          <w:tcPr>
            <w:tcW w:w="1413" w:type="dxa"/>
            <w:tcBorders>
              <w:top w:val="single" w:sz="4" w:space="0" w:color="000000"/>
              <w:left w:val="single" w:sz="4" w:space="0" w:color="000000"/>
              <w:bottom w:val="single" w:sz="4" w:space="0" w:color="000000"/>
              <w:right w:val="single" w:sz="4" w:space="0" w:color="000000"/>
            </w:tcBorders>
          </w:tcPr>
          <w:p w14:paraId="369E2D4C" w14:textId="0A1AC920" w:rsidR="008C41F8" w:rsidRPr="009F18FA" w:rsidRDefault="005D09FC">
            <w:pPr>
              <w:spacing w:before="120" w:after="120"/>
              <w:rPr>
                <w:color w:val="000000" w:themeColor="text1"/>
                <w:sz w:val="20"/>
                <w:szCs w:val="20"/>
              </w:rPr>
            </w:pPr>
            <w:r w:rsidRPr="009F18FA">
              <w:rPr>
                <w:color w:val="000000" w:themeColor="text1"/>
                <w:sz w:val="20"/>
                <w:szCs w:val="20"/>
              </w:rPr>
              <w:t>2.</w:t>
            </w:r>
          </w:p>
        </w:tc>
        <w:tc>
          <w:tcPr>
            <w:tcW w:w="6687" w:type="dxa"/>
            <w:gridSpan w:val="2"/>
            <w:tcBorders>
              <w:top w:val="single" w:sz="4" w:space="0" w:color="000000"/>
              <w:left w:val="single" w:sz="4" w:space="0" w:color="000000"/>
              <w:bottom w:val="single" w:sz="4" w:space="0" w:color="000000"/>
              <w:right w:val="single" w:sz="4" w:space="0" w:color="000000"/>
            </w:tcBorders>
          </w:tcPr>
          <w:p w14:paraId="6D3C85E3" w14:textId="08FDEBC4" w:rsidR="008C41F8" w:rsidRPr="009F18FA" w:rsidRDefault="0074114F">
            <w:pPr>
              <w:spacing w:before="120" w:after="120"/>
              <w:jc w:val="both"/>
              <w:rPr>
                <w:color w:val="000000" w:themeColor="text1"/>
                <w:sz w:val="20"/>
                <w:szCs w:val="20"/>
              </w:rPr>
            </w:pPr>
            <w:r w:rsidRPr="009F18FA">
              <w:rPr>
                <w:color w:val="000000" w:themeColor="text1"/>
                <w:sz w:val="20"/>
                <w:szCs w:val="20"/>
              </w:rPr>
              <w:t>Podstawy budowy pojazdów elektrycznych</w:t>
            </w:r>
          </w:p>
        </w:tc>
        <w:tc>
          <w:tcPr>
            <w:tcW w:w="1528" w:type="dxa"/>
            <w:tcBorders>
              <w:top w:val="single" w:sz="4" w:space="0" w:color="000000"/>
              <w:left w:val="single" w:sz="4" w:space="0" w:color="000000"/>
              <w:bottom w:val="single" w:sz="4" w:space="0" w:color="000000"/>
              <w:right w:val="single" w:sz="4" w:space="0" w:color="000000"/>
            </w:tcBorders>
          </w:tcPr>
          <w:p w14:paraId="45E94808" w14:textId="1570D12A" w:rsidR="008C41F8" w:rsidRPr="009F18FA" w:rsidRDefault="005D09FC">
            <w:pPr>
              <w:spacing w:before="120" w:after="120"/>
              <w:jc w:val="both"/>
              <w:rPr>
                <w:color w:val="000000" w:themeColor="text1"/>
                <w:sz w:val="20"/>
                <w:szCs w:val="20"/>
              </w:rPr>
            </w:pPr>
            <w:r w:rsidRPr="009F18FA">
              <w:rPr>
                <w:color w:val="000000" w:themeColor="text1"/>
                <w:sz w:val="20"/>
                <w:szCs w:val="20"/>
              </w:rPr>
              <w:t>5</w:t>
            </w:r>
          </w:p>
        </w:tc>
      </w:tr>
      <w:bookmarkEnd w:id="4"/>
      <w:tr w:rsidR="008C41F8" w14:paraId="349FE4EE" w14:textId="77777777">
        <w:trPr>
          <w:trHeight w:val="471"/>
        </w:trPr>
        <w:tc>
          <w:tcPr>
            <w:tcW w:w="9628" w:type="dxa"/>
            <w:gridSpan w:val="4"/>
            <w:tcBorders>
              <w:top w:val="single" w:sz="4" w:space="0" w:color="000000"/>
              <w:left w:val="single" w:sz="4" w:space="0" w:color="000000"/>
              <w:bottom w:val="single" w:sz="4" w:space="0" w:color="000000"/>
              <w:right w:val="single" w:sz="4" w:space="0" w:color="000000"/>
            </w:tcBorders>
            <w:shd w:val="clear" w:color="auto" w:fill="DEEBF6"/>
          </w:tcPr>
          <w:p w14:paraId="59D0A6E7" w14:textId="77777777" w:rsidR="008C41F8" w:rsidRDefault="00C12885">
            <w:pPr>
              <w:spacing w:before="120" w:after="120"/>
              <w:rPr>
                <w:b/>
                <w:sz w:val="20"/>
                <w:szCs w:val="20"/>
              </w:rPr>
            </w:pPr>
            <w:r>
              <w:rPr>
                <w:b/>
                <w:sz w:val="20"/>
                <w:szCs w:val="20"/>
              </w:rPr>
              <w:t>Poszczególne efekty uczenia się wraz z kryteriami weryfikacji</w:t>
            </w:r>
          </w:p>
        </w:tc>
      </w:tr>
      <w:tr w:rsidR="008C41F8" w14:paraId="2ACFA494" w14:textId="77777777">
        <w:tc>
          <w:tcPr>
            <w:tcW w:w="1413" w:type="dxa"/>
            <w:tcBorders>
              <w:top w:val="single" w:sz="4" w:space="0" w:color="000000"/>
              <w:left w:val="single" w:sz="4" w:space="0" w:color="000000"/>
              <w:bottom w:val="single" w:sz="4" w:space="0" w:color="000000"/>
              <w:right w:val="single" w:sz="4" w:space="0" w:color="000000"/>
            </w:tcBorders>
            <w:shd w:val="clear" w:color="auto" w:fill="DEEBF6"/>
          </w:tcPr>
          <w:p w14:paraId="751E3F59" w14:textId="77777777" w:rsidR="008C41F8" w:rsidRDefault="00C12885">
            <w:pPr>
              <w:spacing w:before="120" w:after="120"/>
              <w:rPr>
                <w:b/>
                <w:sz w:val="20"/>
                <w:szCs w:val="20"/>
              </w:rPr>
            </w:pPr>
            <w:r>
              <w:rPr>
                <w:b/>
                <w:sz w:val="20"/>
                <w:szCs w:val="20"/>
              </w:rPr>
              <w:t>Nr efektu</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DEEBF6"/>
          </w:tcPr>
          <w:p w14:paraId="24711EB6" w14:textId="77777777" w:rsidR="008C41F8" w:rsidRDefault="00C12885">
            <w:pPr>
              <w:spacing w:before="120" w:after="120"/>
              <w:rPr>
                <w:b/>
                <w:sz w:val="20"/>
                <w:szCs w:val="20"/>
              </w:rPr>
            </w:pPr>
            <w:r>
              <w:rPr>
                <w:b/>
                <w:sz w:val="20"/>
                <w:szCs w:val="20"/>
              </w:rPr>
              <w:t>Efekt uczenia się</w:t>
            </w:r>
          </w:p>
          <w:p w14:paraId="22B3FCD1" w14:textId="77777777" w:rsidR="00B47FB9" w:rsidRPr="00B47FB9" w:rsidRDefault="00B47FB9">
            <w:pPr>
              <w:spacing w:before="120" w:after="120"/>
              <w:rPr>
                <w:i/>
                <w:sz w:val="20"/>
                <w:szCs w:val="20"/>
              </w:rPr>
            </w:pPr>
            <w:r w:rsidRPr="00C24225">
              <w:rPr>
                <w:i/>
                <w:sz w:val="20"/>
                <w:szCs w:val="20"/>
              </w:rPr>
              <w:t xml:space="preserve">Uwaga: nazwę </w:t>
            </w:r>
            <w:r>
              <w:rPr>
                <w:i/>
                <w:sz w:val="20"/>
                <w:szCs w:val="20"/>
              </w:rPr>
              <w:t xml:space="preserve">efektu należy </w:t>
            </w:r>
            <w:r w:rsidRPr="00C24225">
              <w:rPr>
                <w:i/>
                <w:sz w:val="20"/>
                <w:szCs w:val="20"/>
              </w:rPr>
              <w:t>wpis</w:t>
            </w:r>
            <w:r>
              <w:rPr>
                <w:i/>
                <w:sz w:val="20"/>
                <w:szCs w:val="20"/>
              </w:rPr>
              <w:t xml:space="preserve">ać </w:t>
            </w:r>
            <w:r w:rsidRPr="00C24225">
              <w:rPr>
                <w:i/>
                <w:sz w:val="20"/>
                <w:szCs w:val="20"/>
              </w:rPr>
              <w:t xml:space="preserve">rozpoczynając </w:t>
            </w:r>
            <w:r>
              <w:rPr>
                <w:i/>
                <w:sz w:val="20"/>
                <w:szCs w:val="20"/>
              </w:rPr>
              <w:t>z dużej litery, bez kropki na końcu</w:t>
            </w:r>
            <w:r w:rsidR="008E5403">
              <w:rPr>
                <w:i/>
                <w:sz w:val="20"/>
                <w:szCs w:val="20"/>
              </w:rPr>
              <w:t>.</w:t>
            </w:r>
          </w:p>
          <w:p w14:paraId="6DF6A973" w14:textId="77777777" w:rsidR="008C41F8" w:rsidRDefault="00C12885">
            <w:pPr>
              <w:spacing w:before="120" w:after="120"/>
              <w:jc w:val="right"/>
              <w:rPr>
                <w:b/>
                <w:i/>
                <w:sz w:val="20"/>
                <w:szCs w:val="20"/>
              </w:rPr>
            </w:pPr>
            <w:r>
              <w:rPr>
                <w:sz w:val="20"/>
                <w:szCs w:val="20"/>
              </w:rPr>
              <w:t>Maksymalna liczba znaków: 300.</w:t>
            </w:r>
          </w:p>
        </w:tc>
      </w:tr>
      <w:tr w:rsidR="008C41F8" w14:paraId="6175EC46" w14:textId="77777777">
        <w:trPr>
          <w:trHeight w:val="486"/>
        </w:trPr>
        <w:tc>
          <w:tcPr>
            <w:tcW w:w="1413" w:type="dxa"/>
            <w:tcBorders>
              <w:top w:val="single" w:sz="4" w:space="0" w:color="000000"/>
              <w:left w:val="single" w:sz="4" w:space="0" w:color="000000"/>
              <w:bottom w:val="single" w:sz="4" w:space="0" w:color="000000"/>
              <w:right w:val="single" w:sz="4" w:space="0" w:color="000000"/>
            </w:tcBorders>
          </w:tcPr>
          <w:p w14:paraId="7AE988B8" w14:textId="77777777" w:rsidR="008C41F8" w:rsidRDefault="00C12885">
            <w:pPr>
              <w:spacing w:before="120" w:after="120"/>
              <w:rPr>
                <w:sz w:val="20"/>
                <w:szCs w:val="20"/>
              </w:rPr>
            </w:pPr>
            <w:r>
              <w:rPr>
                <w:sz w:val="20"/>
                <w:szCs w:val="20"/>
              </w:rPr>
              <w:t>1.</w:t>
            </w:r>
          </w:p>
        </w:tc>
        <w:tc>
          <w:tcPr>
            <w:tcW w:w="8215" w:type="dxa"/>
            <w:gridSpan w:val="3"/>
            <w:tcBorders>
              <w:top w:val="single" w:sz="4" w:space="0" w:color="000000"/>
              <w:left w:val="single" w:sz="4" w:space="0" w:color="000000"/>
              <w:bottom w:val="single" w:sz="4" w:space="0" w:color="000000"/>
              <w:right w:val="single" w:sz="4" w:space="0" w:color="000000"/>
            </w:tcBorders>
          </w:tcPr>
          <w:p w14:paraId="6C2EFB91" w14:textId="121CEAC3" w:rsidR="008C41F8" w:rsidRDefault="0074114F">
            <w:pPr>
              <w:spacing w:before="120" w:after="120"/>
              <w:rPr>
                <w:sz w:val="20"/>
                <w:szCs w:val="20"/>
              </w:rPr>
            </w:pPr>
            <w:r>
              <w:rPr>
                <w:sz w:val="20"/>
                <w:szCs w:val="20"/>
              </w:rPr>
              <w:t>Omawia typy</w:t>
            </w:r>
            <w:r w:rsidR="00111A95">
              <w:rPr>
                <w:sz w:val="20"/>
                <w:szCs w:val="20"/>
              </w:rPr>
              <w:t xml:space="preserve"> oznacze</w:t>
            </w:r>
            <w:r w:rsidR="009F77EE">
              <w:rPr>
                <w:sz w:val="20"/>
                <w:szCs w:val="20"/>
              </w:rPr>
              <w:t>ń pojazdów z instalacjami wysokiego napięcia</w:t>
            </w:r>
          </w:p>
        </w:tc>
      </w:tr>
      <w:tr w:rsidR="008C41F8" w14:paraId="5A9DEAAE" w14:textId="77777777">
        <w:tc>
          <w:tcPr>
            <w:tcW w:w="1413" w:type="dxa"/>
            <w:tcBorders>
              <w:top w:val="single" w:sz="4" w:space="0" w:color="000000"/>
              <w:left w:val="single" w:sz="4" w:space="0" w:color="000000"/>
              <w:bottom w:val="single" w:sz="4" w:space="0" w:color="000000"/>
              <w:right w:val="single" w:sz="4" w:space="0" w:color="000000"/>
            </w:tcBorders>
            <w:shd w:val="clear" w:color="auto" w:fill="F2F2F2"/>
          </w:tcPr>
          <w:p w14:paraId="03F62A5A" w14:textId="77777777" w:rsidR="008C41F8" w:rsidRDefault="00C12885">
            <w:pPr>
              <w:spacing w:before="120" w:after="120"/>
              <w:rPr>
                <w:b/>
                <w:sz w:val="20"/>
                <w:szCs w:val="20"/>
              </w:rPr>
            </w:pPr>
            <w:r>
              <w:rPr>
                <w:b/>
                <w:sz w:val="20"/>
                <w:szCs w:val="20"/>
              </w:rPr>
              <w:t>Nr kryterium</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F2F2F2"/>
          </w:tcPr>
          <w:p w14:paraId="15C367E9" w14:textId="77777777" w:rsidR="008C41F8" w:rsidRDefault="00C12885">
            <w:pPr>
              <w:spacing w:before="120" w:after="120"/>
              <w:rPr>
                <w:b/>
                <w:sz w:val="20"/>
                <w:szCs w:val="20"/>
              </w:rPr>
            </w:pPr>
            <w:r>
              <w:rPr>
                <w:b/>
                <w:sz w:val="20"/>
                <w:szCs w:val="20"/>
              </w:rPr>
              <w:t>Kryteria weryfikacji</w:t>
            </w:r>
          </w:p>
          <w:p w14:paraId="04760561" w14:textId="77777777" w:rsidR="00C24225" w:rsidRPr="00C24225" w:rsidRDefault="00C24225">
            <w:pPr>
              <w:spacing w:before="120" w:after="120"/>
              <w:rPr>
                <w:i/>
                <w:color w:val="FF0000"/>
                <w:sz w:val="20"/>
                <w:szCs w:val="20"/>
              </w:rPr>
            </w:pPr>
            <w:r>
              <w:rPr>
                <w:i/>
                <w:sz w:val="20"/>
                <w:szCs w:val="20"/>
              </w:rPr>
              <w:t>Uwaga: p</w:t>
            </w:r>
            <w:r w:rsidRPr="00C24225">
              <w:rPr>
                <w:i/>
                <w:sz w:val="20"/>
                <w:szCs w:val="20"/>
              </w:rPr>
              <w:t xml:space="preserve">oszczególne kryteria weryfikacji należy zaczynać małą literą, na końcu kryterium stosując przecinek, a w ostatnim kryterium w </w:t>
            </w:r>
            <w:r>
              <w:rPr>
                <w:i/>
                <w:sz w:val="20"/>
                <w:szCs w:val="20"/>
              </w:rPr>
              <w:t xml:space="preserve">danym </w:t>
            </w:r>
            <w:r w:rsidRPr="00C24225">
              <w:rPr>
                <w:i/>
                <w:sz w:val="20"/>
                <w:szCs w:val="20"/>
              </w:rPr>
              <w:t>efekcie kropkę.</w:t>
            </w:r>
          </w:p>
          <w:p w14:paraId="3EB90266" w14:textId="77777777" w:rsidR="008C41F8" w:rsidRDefault="00C12885">
            <w:pPr>
              <w:spacing w:before="120" w:after="120"/>
              <w:jc w:val="right"/>
              <w:rPr>
                <w:b/>
                <w:sz w:val="20"/>
                <w:szCs w:val="20"/>
              </w:rPr>
            </w:pPr>
            <w:r>
              <w:rPr>
                <w:sz w:val="20"/>
                <w:szCs w:val="20"/>
              </w:rPr>
              <w:t>Maksymalna liczba znaków: 500.</w:t>
            </w:r>
          </w:p>
        </w:tc>
      </w:tr>
      <w:tr w:rsidR="008C41F8" w14:paraId="1B6E1976" w14:textId="77777777">
        <w:trPr>
          <w:trHeight w:val="471"/>
        </w:trPr>
        <w:tc>
          <w:tcPr>
            <w:tcW w:w="1413" w:type="dxa"/>
            <w:tcBorders>
              <w:top w:val="single" w:sz="4" w:space="0" w:color="000000"/>
              <w:left w:val="single" w:sz="4" w:space="0" w:color="000000"/>
              <w:bottom w:val="single" w:sz="4" w:space="0" w:color="000000"/>
              <w:right w:val="single" w:sz="4" w:space="0" w:color="000000"/>
            </w:tcBorders>
          </w:tcPr>
          <w:p w14:paraId="7740F710" w14:textId="77777777" w:rsidR="008C41F8" w:rsidRDefault="00C12885">
            <w:pPr>
              <w:spacing w:before="120" w:after="120"/>
              <w:rPr>
                <w:sz w:val="20"/>
                <w:szCs w:val="20"/>
              </w:rPr>
            </w:pPr>
            <w:r>
              <w:rPr>
                <w:sz w:val="20"/>
                <w:szCs w:val="20"/>
              </w:rPr>
              <w:lastRenderedPageBreak/>
              <w:t>a)</w:t>
            </w:r>
          </w:p>
        </w:tc>
        <w:tc>
          <w:tcPr>
            <w:tcW w:w="8215" w:type="dxa"/>
            <w:gridSpan w:val="3"/>
            <w:tcBorders>
              <w:top w:val="single" w:sz="4" w:space="0" w:color="000000"/>
              <w:left w:val="single" w:sz="4" w:space="0" w:color="000000"/>
              <w:bottom w:val="single" w:sz="4" w:space="0" w:color="000000"/>
              <w:right w:val="single" w:sz="4" w:space="0" w:color="000000"/>
            </w:tcBorders>
          </w:tcPr>
          <w:p w14:paraId="1253298F" w14:textId="3E936A79" w:rsidR="008C41F8" w:rsidRDefault="009F18FA">
            <w:pPr>
              <w:spacing w:before="120" w:after="120"/>
              <w:rPr>
                <w:sz w:val="20"/>
                <w:szCs w:val="20"/>
              </w:rPr>
            </w:pPr>
            <w:r>
              <w:rPr>
                <w:sz w:val="20"/>
                <w:szCs w:val="20"/>
              </w:rPr>
              <w:t>o</w:t>
            </w:r>
            <w:r w:rsidR="007C6ECE">
              <w:rPr>
                <w:sz w:val="20"/>
                <w:szCs w:val="20"/>
              </w:rPr>
              <w:t xml:space="preserve">kreśla typowe cechy pojazdów z </w:t>
            </w:r>
            <w:r w:rsidR="00DA1B6F">
              <w:rPr>
                <w:sz w:val="20"/>
                <w:szCs w:val="20"/>
              </w:rPr>
              <w:t>układami wysokonapięciowymi</w:t>
            </w:r>
            <w:r w:rsidR="00C24225">
              <w:rPr>
                <w:sz w:val="20"/>
                <w:szCs w:val="20"/>
              </w:rPr>
              <w:t>,</w:t>
            </w:r>
          </w:p>
        </w:tc>
      </w:tr>
      <w:tr w:rsidR="008C41F8" w14:paraId="01E7173C" w14:textId="77777777">
        <w:trPr>
          <w:trHeight w:val="563"/>
        </w:trPr>
        <w:tc>
          <w:tcPr>
            <w:tcW w:w="1413" w:type="dxa"/>
            <w:tcBorders>
              <w:top w:val="single" w:sz="4" w:space="0" w:color="000000"/>
              <w:left w:val="single" w:sz="4" w:space="0" w:color="000000"/>
              <w:bottom w:val="single" w:sz="4" w:space="0" w:color="000000"/>
              <w:right w:val="single" w:sz="4" w:space="0" w:color="000000"/>
            </w:tcBorders>
          </w:tcPr>
          <w:p w14:paraId="69D3746B" w14:textId="77777777" w:rsidR="008C41F8" w:rsidRDefault="00C12885">
            <w:pPr>
              <w:spacing w:before="120" w:after="120"/>
              <w:rPr>
                <w:sz w:val="20"/>
                <w:szCs w:val="20"/>
              </w:rPr>
            </w:pPr>
            <w:r>
              <w:rPr>
                <w:sz w:val="20"/>
                <w:szCs w:val="20"/>
              </w:rPr>
              <w:t>b)</w:t>
            </w:r>
          </w:p>
        </w:tc>
        <w:tc>
          <w:tcPr>
            <w:tcW w:w="8215" w:type="dxa"/>
            <w:gridSpan w:val="3"/>
            <w:tcBorders>
              <w:top w:val="single" w:sz="4" w:space="0" w:color="000000"/>
              <w:left w:val="single" w:sz="4" w:space="0" w:color="000000"/>
              <w:bottom w:val="single" w:sz="4" w:space="0" w:color="000000"/>
              <w:right w:val="single" w:sz="4" w:space="0" w:color="000000"/>
            </w:tcBorders>
          </w:tcPr>
          <w:p w14:paraId="702621AF" w14:textId="4F701946" w:rsidR="008C41F8" w:rsidRDefault="009F18FA">
            <w:pPr>
              <w:spacing w:before="120" w:after="120"/>
              <w:rPr>
                <w:sz w:val="20"/>
                <w:szCs w:val="20"/>
              </w:rPr>
            </w:pPr>
            <w:r>
              <w:rPr>
                <w:sz w:val="20"/>
                <w:szCs w:val="20"/>
              </w:rPr>
              <w:t>w</w:t>
            </w:r>
            <w:r w:rsidR="008F581D">
              <w:rPr>
                <w:sz w:val="20"/>
                <w:szCs w:val="20"/>
              </w:rPr>
              <w:t>ymienia</w:t>
            </w:r>
            <w:r w:rsidR="00F91257">
              <w:rPr>
                <w:sz w:val="20"/>
                <w:szCs w:val="20"/>
              </w:rPr>
              <w:t xml:space="preserve"> </w:t>
            </w:r>
            <w:r w:rsidR="000E5E8F">
              <w:rPr>
                <w:sz w:val="20"/>
                <w:szCs w:val="20"/>
              </w:rPr>
              <w:t>różnice</w:t>
            </w:r>
            <w:r w:rsidR="00F91257">
              <w:rPr>
                <w:sz w:val="20"/>
                <w:szCs w:val="20"/>
              </w:rPr>
              <w:t xml:space="preserve"> w zakresie efektywności </w:t>
            </w:r>
            <w:r w:rsidR="000E5E8F">
              <w:rPr>
                <w:sz w:val="20"/>
                <w:szCs w:val="20"/>
              </w:rPr>
              <w:t xml:space="preserve">napędu </w:t>
            </w:r>
            <w:r w:rsidR="00BD4434">
              <w:rPr>
                <w:sz w:val="20"/>
                <w:szCs w:val="20"/>
              </w:rPr>
              <w:t>elektrycznego jaki i w połączeniu z silnikiem spalinowym</w:t>
            </w:r>
            <w:r>
              <w:rPr>
                <w:sz w:val="20"/>
                <w:szCs w:val="20"/>
              </w:rPr>
              <w:t>,</w:t>
            </w:r>
          </w:p>
        </w:tc>
      </w:tr>
      <w:tr w:rsidR="008C41F8" w14:paraId="6C8ECAE7" w14:textId="77777777">
        <w:trPr>
          <w:trHeight w:val="557"/>
        </w:trPr>
        <w:tc>
          <w:tcPr>
            <w:tcW w:w="1413" w:type="dxa"/>
            <w:tcBorders>
              <w:top w:val="single" w:sz="4" w:space="0" w:color="000000"/>
              <w:left w:val="single" w:sz="4" w:space="0" w:color="000000"/>
              <w:bottom w:val="single" w:sz="4" w:space="0" w:color="000000"/>
              <w:right w:val="single" w:sz="4" w:space="0" w:color="000000"/>
            </w:tcBorders>
          </w:tcPr>
          <w:p w14:paraId="19731890" w14:textId="77777777" w:rsidR="008C41F8" w:rsidRDefault="00C12885">
            <w:pPr>
              <w:spacing w:before="120" w:after="120"/>
              <w:rPr>
                <w:sz w:val="20"/>
                <w:szCs w:val="20"/>
              </w:rPr>
            </w:pPr>
            <w:r>
              <w:rPr>
                <w:sz w:val="20"/>
                <w:szCs w:val="20"/>
              </w:rPr>
              <w:t>c)</w:t>
            </w:r>
          </w:p>
        </w:tc>
        <w:tc>
          <w:tcPr>
            <w:tcW w:w="8215" w:type="dxa"/>
            <w:gridSpan w:val="3"/>
            <w:tcBorders>
              <w:top w:val="single" w:sz="4" w:space="0" w:color="000000"/>
              <w:left w:val="single" w:sz="4" w:space="0" w:color="000000"/>
              <w:bottom w:val="single" w:sz="4" w:space="0" w:color="000000"/>
              <w:right w:val="single" w:sz="4" w:space="0" w:color="000000"/>
            </w:tcBorders>
          </w:tcPr>
          <w:p w14:paraId="6F8215E4" w14:textId="12E6108D" w:rsidR="008C41F8" w:rsidRDefault="009F18FA">
            <w:pPr>
              <w:spacing w:before="120" w:after="120"/>
              <w:rPr>
                <w:sz w:val="20"/>
                <w:szCs w:val="20"/>
              </w:rPr>
            </w:pPr>
            <w:r>
              <w:rPr>
                <w:sz w:val="20"/>
                <w:szCs w:val="20"/>
              </w:rPr>
              <w:t>c</w:t>
            </w:r>
            <w:r w:rsidR="008F581D">
              <w:rPr>
                <w:sz w:val="20"/>
                <w:szCs w:val="20"/>
              </w:rPr>
              <w:t>harakteryzuje</w:t>
            </w:r>
            <w:r w:rsidR="000E5E8F">
              <w:rPr>
                <w:sz w:val="20"/>
                <w:szCs w:val="20"/>
              </w:rPr>
              <w:t xml:space="preserve"> podstawowe założenia w różnicy konstrukcyjnej pojazdu</w:t>
            </w:r>
            <w:r>
              <w:rPr>
                <w:sz w:val="20"/>
                <w:szCs w:val="20"/>
              </w:rPr>
              <w:t>,</w:t>
            </w:r>
          </w:p>
        </w:tc>
      </w:tr>
      <w:tr w:rsidR="008C41F8" w14:paraId="5D7FA496" w14:textId="77777777">
        <w:trPr>
          <w:trHeight w:val="557"/>
        </w:trPr>
        <w:tc>
          <w:tcPr>
            <w:tcW w:w="1413" w:type="dxa"/>
            <w:tcBorders>
              <w:top w:val="single" w:sz="4" w:space="0" w:color="000000"/>
              <w:left w:val="single" w:sz="4" w:space="0" w:color="000000"/>
              <w:bottom w:val="single" w:sz="4" w:space="0" w:color="000000"/>
              <w:right w:val="single" w:sz="4" w:space="0" w:color="000000"/>
            </w:tcBorders>
          </w:tcPr>
          <w:p w14:paraId="3D0B0285" w14:textId="65796FA8" w:rsidR="008C41F8" w:rsidRDefault="009D3B71">
            <w:pPr>
              <w:spacing w:before="120" w:after="120"/>
              <w:rPr>
                <w:sz w:val="20"/>
                <w:szCs w:val="20"/>
              </w:rPr>
            </w:pPr>
            <w:r>
              <w:rPr>
                <w:sz w:val="20"/>
                <w:szCs w:val="20"/>
              </w:rPr>
              <w:t>d)</w:t>
            </w:r>
          </w:p>
        </w:tc>
        <w:tc>
          <w:tcPr>
            <w:tcW w:w="8215" w:type="dxa"/>
            <w:gridSpan w:val="3"/>
            <w:tcBorders>
              <w:top w:val="single" w:sz="4" w:space="0" w:color="000000"/>
              <w:left w:val="single" w:sz="4" w:space="0" w:color="000000"/>
              <w:bottom w:val="single" w:sz="4" w:space="0" w:color="000000"/>
              <w:right w:val="single" w:sz="4" w:space="0" w:color="000000"/>
            </w:tcBorders>
          </w:tcPr>
          <w:p w14:paraId="6A6C72DE" w14:textId="7D892F3C" w:rsidR="008C41F8" w:rsidRDefault="009F18FA">
            <w:pPr>
              <w:spacing w:before="120" w:after="120"/>
              <w:rPr>
                <w:sz w:val="20"/>
                <w:szCs w:val="20"/>
              </w:rPr>
            </w:pPr>
            <w:r>
              <w:rPr>
                <w:sz w:val="20"/>
                <w:szCs w:val="20"/>
              </w:rPr>
              <w:t>o</w:t>
            </w:r>
            <w:r w:rsidR="00425664">
              <w:rPr>
                <w:sz w:val="20"/>
                <w:szCs w:val="20"/>
              </w:rPr>
              <w:t xml:space="preserve">kreśla </w:t>
            </w:r>
            <w:r w:rsidR="009D3B71">
              <w:rPr>
                <w:sz w:val="20"/>
                <w:szCs w:val="20"/>
              </w:rPr>
              <w:t xml:space="preserve">funkcje poszczególnych napędów w zakresie ich działania. </w:t>
            </w:r>
          </w:p>
        </w:tc>
      </w:tr>
      <w:tr w:rsidR="008C41F8" w14:paraId="7C1D0A13" w14:textId="77777777">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DEEBF6"/>
          </w:tcPr>
          <w:p w14:paraId="04D9E497" w14:textId="77777777" w:rsidR="008C41F8" w:rsidRDefault="00C12885">
            <w:pPr>
              <w:spacing w:before="120" w:after="120"/>
              <w:rPr>
                <w:b/>
                <w:sz w:val="20"/>
                <w:szCs w:val="20"/>
              </w:rPr>
            </w:pPr>
            <w:r>
              <w:rPr>
                <w:b/>
                <w:sz w:val="20"/>
                <w:szCs w:val="20"/>
              </w:rPr>
              <w:t>Nr efektu</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DEEBF6"/>
          </w:tcPr>
          <w:p w14:paraId="36231D05" w14:textId="77777777" w:rsidR="008C41F8" w:rsidRDefault="00C12885">
            <w:pPr>
              <w:spacing w:before="120" w:after="120"/>
              <w:rPr>
                <w:b/>
                <w:sz w:val="20"/>
                <w:szCs w:val="20"/>
              </w:rPr>
            </w:pPr>
            <w:r>
              <w:rPr>
                <w:b/>
                <w:sz w:val="20"/>
                <w:szCs w:val="20"/>
              </w:rPr>
              <w:t>Efekt uczenia się</w:t>
            </w:r>
          </w:p>
        </w:tc>
      </w:tr>
      <w:tr w:rsidR="008C41F8" w14:paraId="3C89261E"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01188320" w14:textId="77777777" w:rsidR="008C41F8" w:rsidRDefault="00C12885">
            <w:pPr>
              <w:spacing w:before="120" w:after="120"/>
              <w:rPr>
                <w:sz w:val="20"/>
                <w:szCs w:val="20"/>
              </w:rPr>
            </w:pPr>
            <w:r>
              <w:rPr>
                <w:sz w:val="20"/>
                <w:szCs w:val="20"/>
              </w:rPr>
              <w:t>2.</w:t>
            </w:r>
          </w:p>
        </w:tc>
        <w:tc>
          <w:tcPr>
            <w:tcW w:w="8215" w:type="dxa"/>
            <w:gridSpan w:val="3"/>
            <w:tcBorders>
              <w:top w:val="single" w:sz="4" w:space="0" w:color="000000"/>
              <w:left w:val="single" w:sz="4" w:space="0" w:color="000000"/>
              <w:bottom w:val="single" w:sz="4" w:space="0" w:color="000000"/>
              <w:right w:val="single" w:sz="4" w:space="0" w:color="000000"/>
            </w:tcBorders>
          </w:tcPr>
          <w:p w14:paraId="246B1ECB" w14:textId="3310F7F0" w:rsidR="008C41F8" w:rsidRDefault="0074114F">
            <w:pPr>
              <w:spacing w:before="120" w:after="120"/>
              <w:rPr>
                <w:sz w:val="20"/>
                <w:szCs w:val="20"/>
              </w:rPr>
            </w:pPr>
            <w:r>
              <w:rPr>
                <w:sz w:val="20"/>
                <w:szCs w:val="20"/>
              </w:rPr>
              <w:t>C</w:t>
            </w:r>
            <w:r w:rsidRPr="0074114F">
              <w:rPr>
                <w:sz w:val="20"/>
                <w:szCs w:val="20"/>
              </w:rPr>
              <w:t xml:space="preserve">harakteryzuje </w:t>
            </w:r>
            <w:r>
              <w:rPr>
                <w:sz w:val="20"/>
                <w:szCs w:val="20"/>
              </w:rPr>
              <w:t>b</w:t>
            </w:r>
            <w:r w:rsidR="002D2947">
              <w:rPr>
                <w:sz w:val="20"/>
                <w:szCs w:val="20"/>
              </w:rPr>
              <w:t>udow</w:t>
            </w:r>
            <w:r w:rsidR="009F18FA">
              <w:rPr>
                <w:sz w:val="20"/>
                <w:szCs w:val="20"/>
              </w:rPr>
              <w:t>ę</w:t>
            </w:r>
            <w:r w:rsidR="002D2947">
              <w:rPr>
                <w:sz w:val="20"/>
                <w:szCs w:val="20"/>
              </w:rPr>
              <w:t xml:space="preserve"> układu wysokiego napięcia w pojazdach z instalacjami wysokonapięciowymi</w:t>
            </w:r>
          </w:p>
        </w:tc>
      </w:tr>
      <w:tr w:rsidR="008C41F8" w14:paraId="520154E1" w14:textId="77777777">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F2F2F2"/>
          </w:tcPr>
          <w:p w14:paraId="7488201A" w14:textId="77777777" w:rsidR="008C41F8" w:rsidRDefault="00C12885">
            <w:pPr>
              <w:spacing w:before="120" w:after="120"/>
              <w:rPr>
                <w:b/>
                <w:sz w:val="20"/>
                <w:szCs w:val="20"/>
              </w:rPr>
            </w:pPr>
            <w:r>
              <w:rPr>
                <w:b/>
                <w:sz w:val="20"/>
                <w:szCs w:val="20"/>
              </w:rPr>
              <w:t>Nr kryterium</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F2F2F2"/>
          </w:tcPr>
          <w:p w14:paraId="25448DD1" w14:textId="77777777" w:rsidR="008C41F8" w:rsidRDefault="00C12885">
            <w:pPr>
              <w:spacing w:before="120" w:after="120"/>
              <w:rPr>
                <w:b/>
                <w:sz w:val="20"/>
                <w:szCs w:val="20"/>
              </w:rPr>
            </w:pPr>
            <w:r>
              <w:rPr>
                <w:b/>
                <w:sz w:val="20"/>
                <w:szCs w:val="20"/>
              </w:rPr>
              <w:t>Kryteria weryfikacji</w:t>
            </w:r>
          </w:p>
        </w:tc>
      </w:tr>
      <w:tr w:rsidR="00CF2734" w14:paraId="0946E872"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1822204B" w14:textId="77777777" w:rsidR="00CF2734" w:rsidRDefault="00CF2734" w:rsidP="00CF2734">
            <w:pPr>
              <w:spacing w:before="120" w:after="120"/>
              <w:rPr>
                <w:sz w:val="20"/>
                <w:szCs w:val="20"/>
              </w:rPr>
            </w:pPr>
            <w:r>
              <w:rPr>
                <w:sz w:val="20"/>
                <w:szCs w:val="20"/>
              </w:rPr>
              <w:t>a)</w:t>
            </w:r>
          </w:p>
        </w:tc>
        <w:tc>
          <w:tcPr>
            <w:tcW w:w="8215" w:type="dxa"/>
            <w:gridSpan w:val="3"/>
            <w:tcBorders>
              <w:top w:val="single" w:sz="4" w:space="0" w:color="000000"/>
              <w:left w:val="single" w:sz="4" w:space="0" w:color="000000"/>
              <w:bottom w:val="single" w:sz="4" w:space="0" w:color="000000"/>
              <w:right w:val="single" w:sz="4" w:space="0" w:color="000000"/>
            </w:tcBorders>
          </w:tcPr>
          <w:p w14:paraId="703DADF1" w14:textId="1EC54506" w:rsidR="00CF2734" w:rsidRDefault="009F18FA" w:rsidP="00CF2734">
            <w:pPr>
              <w:spacing w:before="120" w:after="120"/>
              <w:rPr>
                <w:sz w:val="20"/>
                <w:szCs w:val="20"/>
              </w:rPr>
            </w:pPr>
            <w:r>
              <w:rPr>
                <w:sz w:val="20"/>
                <w:szCs w:val="20"/>
              </w:rPr>
              <w:t>o</w:t>
            </w:r>
            <w:r w:rsidR="00CF2734">
              <w:rPr>
                <w:sz w:val="20"/>
                <w:szCs w:val="20"/>
              </w:rPr>
              <w:t>kreśla typowe zabezpieczenia przeciwporażeniowe zastosowane w poszczególnych układach wysokonapięciowych stosowane w poszczególnych typach napędów pojazdów,</w:t>
            </w:r>
          </w:p>
        </w:tc>
      </w:tr>
      <w:tr w:rsidR="00CF2734" w14:paraId="6C79FEA4"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0050147E" w14:textId="77777777" w:rsidR="00CF2734" w:rsidRDefault="00CF2734" w:rsidP="00CF2734">
            <w:pPr>
              <w:spacing w:before="120" w:after="120"/>
              <w:rPr>
                <w:sz w:val="20"/>
                <w:szCs w:val="20"/>
              </w:rPr>
            </w:pPr>
            <w:r>
              <w:rPr>
                <w:sz w:val="20"/>
                <w:szCs w:val="20"/>
              </w:rPr>
              <w:t>b)</w:t>
            </w:r>
          </w:p>
        </w:tc>
        <w:tc>
          <w:tcPr>
            <w:tcW w:w="8215" w:type="dxa"/>
            <w:gridSpan w:val="3"/>
            <w:tcBorders>
              <w:top w:val="single" w:sz="4" w:space="0" w:color="000000"/>
              <w:left w:val="single" w:sz="4" w:space="0" w:color="000000"/>
              <w:bottom w:val="single" w:sz="4" w:space="0" w:color="000000"/>
              <w:right w:val="single" w:sz="4" w:space="0" w:color="000000"/>
            </w:tcBorders>
          </w:tcPr>
          <w:p w14:paraId="1B2EC64B" w14:textId="3EC2BC9F" w:rsidR="00CF2734" w:rsidRDefault="009F18FA" w:rsidP="00CF2734">
            <w:pPr>
              <w:spacing w:before="120" w:after="120"/>
              <w:rPr>
                <w:sz w:val="20"/>
                <w:szCs w:val="20"/>
              </w:rPr>
            </w:pPr>
            <w:r>
              <w:rPr>
                <w:sz w:val="20"/>
                <w:szCs w:val="20"/>
              </w:rPr>
              <w:t>w</w:t>
            </w:r>
            <w:r w:rsidR="008F581D">
              <w:rPr>
                <w:sz w:val="20"/>
                <w:szCs w:val="20"/>
              </w:rPr>
              <w:t>ymienia</w:t>
            </w:r>
            <w:r w:rsidR="00F91257">
              <w:rPr>
                <w:sz w:val="20"/>
                <w:szCs w:val="20"/>
              </w:rPr>
              <w:t xml:space="preserve"> elementy składowe układów wysokiego napięcia w poszczególnych typach pojazdów,</w:t>
            </w:r>
          </w:p>
        </w:tc>
      </w:tr>
      <w:tr w:rsidR="00CF2734" w14:paraId="1AD6FE9A"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1F2AC82D" w14:textId="77777777" w:rsidR="00CF2734" w:rsidRDefault="00CF2734" w:rsidP="00CF2734">
            <w:pPr>
              <w:spacing w:before="120" w:after="120"/>
              <w:rPr>
                <w:sz w:val="20"/>
                <w:szCs w:val="20"/>
              </w:rPr>
            </w:pPr>
            <w:r>
              <w:rPr>
                <w:sz w:val="20"/>
                <w:szCs w:val="20"/>
              </w:rPr>
              <w:t>c)</w:t>
            </w:r>
          </w:p>
        </w:tc>
        <w:tc>
          <w:tcPr>
            <w:tcW w:w="8215" w:type="dxa"/>
            <w:gridSpan w:val="3"/>
            <w:tcBorders>
              <w:top w:val="single" w:sz="4" w:space="0" w:color="000000"/>
              <w:left w:val="single" w:sz="4" w:space="0" w:color="000000"/>
              <w:bottom w:val="single" w:sz="4" w:space="0" w:color="000000"/>
              <w:right w:val="single" w:sz="4" w:space="0" w:color="000000"/>
            </w:tcBorders>
          </w:tcPr>
          <w:p w14:paraId="474E1DB8" w14:textId="38F03974" w:rsidR="00CF2734" w:rsidRDefault="009F18FA" w:rsidP="00CF2734">
            <w:pPr>
              <w:spacing w:before="120" w:after="120"/>
              <w:rPr>
                <w:sz w:val="20"/>
                <w:szCs w:val="20"/>
              </w:rPr>
            </w:pPr>
            <w:r>
              <w:rPr>
                <w:sz w:val="20"/>
                <w:szCs w:val="20"/>
              </w:rPr>
              <w:t>w</w:t>
            </w:r>
            <w:r w:rsidR="0074114F">
              <w:rPr>
                <w:sz w:val="20"/>
                <w:szCs w:val="20"/>
              </w:rPr>
              <w:t>ymienia</w:t>
            </w:r>
            <w:r w:rsidR="003E6D43">
              <w:rPr>
                <w:sz w:val="20"/>
                <w:szCs w:val="20"/>
              </w:rPr>
              <w:t xml:space="preserve"> funkcje i rolę komponentów </w:t>
            </w:r>
            <w:r w:rsidR="00435FE6">
              <w:rPr>
                <w:sz w:val="20"/>
                <w:szCs w:val="20"/>
              </w:rPr>
              <w:t xml:space="preserve">instalacji wysokiego </w:t>
            </w:r>
            <w:r w:rsidR="000A72B3">
              <w:rPr>
                <w:sz w:val="20"/>
                <w:szCs w:val="20"/>
              </w:rPr>
              <w:t>napięcia,</w:t>
            </w:r>
          </w:p>
        </w:tc>
      </w:tr>
      <w:tr w:rsidR="00CF2734" w14:paraId="08070827"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44F21CDB" w14:textId="191A43FE" w:rsidR="00CF2734" w:rsidRDefault="009A6DBA" w:rsidP="00CF2734">
            <w:pPr>
              <w:spacing w:before="120" w:after="120"/>
              <w:rPr>
                <w:sz w:val="20"/>
                <w:szCs w:val="20"/>
              </w:rPr>
            </w:pPr>
            <w:r>
              <w:rPr>
                <w:sz w:val="20"/>
                <w:szCs w:val="20"/>
              </w:rPr>
              <w:t>d)</w:t>
            </w:r>
          </w:p>
        </w:tc>
        <w:tc>
          <w:tcPr>
            <w:tcW w:w="8215" w:type="dxa"/>
            <w:gridSpan w:val="3"/>
            <w:tcBorders>
              <w:top w:val="single" w:sz="4" w:space="0" w:color="000000"/>
              <w:left w:val="single" w:sz="4" w:space="0" w:color="000000"/>
              <w:bottom w:val="single" w:sz="4" w:space="0" w:color="000000"/>
              <w:right w:val="single" w:sz="4" w:space="0" w:color="000000"/>
            </w:tcBorders>
          </w:tcPr>
          <w:p w14:paraId="1749DF45" w14:textId="17D95A9B" w:rsidR="00CF2734" w:rsidRDefault="009F18FA" w:rsidP="00CF2734">
            <w:pPr>
              <w:spacing w:before="120" w:after="120"/>
              <w:rPr>
                <w:sz w:val="20"/>
                <w:szCs w:val="20"/>
              </w:rPr>
            </w:pPr>
            <w:r>
              <w:rPr>
                <w:sz w:val="20"/>
                <w:szCs w:val="20"/>
              </w:rPr>
              <w:t>o</w:t>
            </w:r>
            <w:r w:rsidR="008F581D">
              <w:rPr>
                <w:sz w:val="20"/>
                <w:szCs w:val="20"/>
              </w:rPr>
              <w:t>pisuje</w:t>
            </w:r>
            <w:r w:rsidR="009A6DBA">
              <w:rPr>
                <w:sz w:val="20"/>
                <w:szCs w:val="20"/>
              </w:rPr>
              <w:t xml:space="preserve"> budowę i zasadę działania </w:t>
            </w:r>
            <w:r w:rsidR="00660085">
              <w:rPr>
                <w:sz w:val="20"/>
                <w:szCs w:val="20"/>
              </w:rPr>
              <w:t>komponentów składowych instalacji wysokiego napięcia pojazdu z taką instalac</w:t>
            </w:r>
            <w:r w:rsidR="00781B7B">
              <w:rPr>
                <w:sz w:val="20"/>
                <w:szCs w:val="20"/>
              </w:rPr>
              <w:t>ją,</w:t>
            </w:r>
          </w:p>
        </w:tc>
      </w:tr>
      <w:tr w:rsidR="009F18FA" w14:paraId="6723BA35"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2DBA99D4" w14:textId="30E6902B" w:rsidR="009F18FA" w:rsidRDefault="009F18FA" w:rsidP="00CF2734">
            <w:pPr>
              <w:spacing w:before="120" w:after="120"/>
              <w:rPr>
                <w:sz w:val="20"/>
                <w:szCs w:val="20"/>
              </w:rPr>
            </w:pPr>
            <w:r>
              <w:rPr>
                <w:sz w:val="20"/>
                <w:szCs w:val="20"/>
              </w:rPr>
              <w:t>e)</w:t>
            </w:r>
          </w:p>
        </w:tc>
        <w:tc>
          <w:tcPr>
            <w:tcW w:w="8215" w:type="dxa"/>
            <w:gridSpan w:val="3"/>
            <w:tcBorders>
              <w:top w:val="single" w:sz="4" w:space="0" w:color="000000"/>
              <w:left w:val="single" w:sz="4" w:space="0" w:color="000000"/>
              <w:bottom w:val="single" w:sz="4" w:space="0" w:color="000000"/>
              <w:right w:val="single" w:sz="4" w:space="0" w:color="000000"/>
            </w:tcBorders>
          </w:tcPr>
          <w:p w14:paraId="6AAC180E" w14:textId="64342D9A" w:rsidR="009F18FA" w:rsidRDefault="009F18FA" w:rsidP="00CF2734">
            <w:pPr>
              <w:spacing w:before="120" w:after="120"/>
              <w:rPr>
                <w:sz w:val="20"/>
                <w:szCs w:val="20"/>
              </w:rPr>
            </w:pPr>
            <w:r>
              <w:rPr>
                <w:sz w:val="20"/>
                <w:szCs w:val="20"/>
              </w:rPr>
              <w:t xml:space="preserve">lokalizuje </w:t>
            </w:r>
            <w:r w:rsidRPr="009F18FA">
              <w:rPr>
                <w:sz w:val="20"/>
                <w:szCs w:val="20"/>
              </w:rPr>
              <w:t>elementy składowe układów wysokiego napięcia w poszczególnych typach pojazdów</w:t>
            </w:r>
            <w:r>
              <w:rPr>
                <w:sz w:val="20"/>
                <w:szCs w:val="20"/>
              </w:rPr>
              <w:t>.</w:t>
            </w:r>
          </w:p>
        </w:tc>
      </w:tr>
      <w:tr w:rsidR="00CF2734" w14:paraId="40FF88B7" w14:textId="77777777">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DEEBF6"/>
          </w:tcPr>
          <w:p w14:paraId="10D0687C" w14:textId="77777777" w:rsidR="00CF2734" w:rsidRDefault="00CF2734" w:rsidP="00CF2734">
            <w:pPr>
              <w:spacing w:before="120" w:after="120"/>
              <w:rPr>
                <w:b/>
                <w:sz w:val="20"/>
                <w:szCs w:val="20"/>
              </w:rPr>
            </w:pPr>
            <w:bookmarkStart w:id="5" w:name="_Hlk202445679"/>
            <w:r>
              <w:rPr>
                <w:b/>
                <w:sz w:val="20"/>
                <w:szCs w:val="20"/>
              </w:rPr>
              <w:t>Nr efektu</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DEEBF6"/>
          </w:tcPr>
          <w:p w14:paraId="264505E2" w14:textId="77777777" w:rsidR="00CF2734" w:rsidRDefault="00CF2734" w:rsidP="00CF2734">
            <w:pPr>
              <w:spacing w:before="120" w:after="120"/>
              <w:rPr>
                <w:b/>
                <w:sz w:val="20"/>
                <w:szCs w:val="20"/>
              </w:rPr>
            </w:pPr>
            <w:r>
              <w:rPr>
                <w:b/>
                <w:sz w:val="20"/>
                <w:szCs w:val="20"/>
              </w:rPr>
              <w:t>Efekt uczenia się</w:t>
            </w:r>
          </w:p>
        </w:tc>
      </w:tr>
      <w:tr w:rsidR="00CF2734" w14:paraId="5EE53FB3"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262CB79D" w14:textId="77777777" w:rsidR="00CF2734" w:rsidRDefault="00CF2734" w:rsidP="00CF2734">
            <w:pPr>
              <w:spacing w:before="120" w:after="120"/>
              <w:rPr>
                <w:sz w:val="20"/>
                <w:szCs w:val="20"/>
              </w:rPr>
            </w:pPr>
            <w:r>
              <w:rPr>
                <w:sz w:val="20"/>
                <w:szCs w:val="20"/>
              </w:rPr>
              <w:t>3.</w:t>
            </w:r>
          </w:p>
        </w:tc>
        <w:tc>
          <w:tcPr>
            <w:tcW w:w="8215" w:type="dxa"/>
            <w:gridSpan w:val="3"/>
            <w:tcBorders>
              <w:top w:val="single" w:sz="4" w:space="0" w:color="000000"/>
              <w:left w:val="single" w:sz="4" w:space="0" w:color="000000"/>
              <w:bottom w:val="single" w:sz="4" w:space="0" w:color="000000"/>
              <w:right w:val="single" w:sz="4" w:space="0" w:color="000000"/>
            </w:tcBorders>
          </w:tcPr>
          <w:p w14:paraId="1C8CC16D" w14:textId="691F3841" w:rsidR="00CF2734" w:rsidRDefault="0074114F" w:rsidP="00CF2734">
            <w:pPr>
              <w:spacing w:before="120" w:after="120"/>
              <w:rPr>
                <w:sz w:val="20"/>
                <w:szCs w:val="20"/>
              </w:rPr>
            </w:pPr>
            <w:r>
              <w:rPr>
                <w:sz w:val="20"/>
                <w:szCs w:val="20"/>
              </w:rPr>
              <w:t>Charakteryzuje</w:t>
            </w:r>
            <w:r w:rsidR="00527779">
              <w:rPr>
                <w:sz w:val="20"/>
                <w:szCs w:val="20"/>
              </w:rPr>
              <w:t xml:space="preserve"> poszczególn</w:t>
            </w:r>
            <w:r>
              <w:rPr>
                <w:sz w:val="20"/>
                <w:szCs w:val="20"/>
              </w:rPr>
              <w:t>e</w:t>
            </w:r>
            <w:r w:rsidR="00527779">
              <w:rPr>
                <w:sz w:val="20"/>
                <w:szCs w:val="20"/>
              </w:rPr>
              <w:t xml:space="preserve"> </w:t>
            </w:r>
            <w:r w:rsidR="00781B7B">
              <w:rPr>
                <w:sz w:val="20"/>
                <w:szCs w:val="20"/>
              </w:rPr>
              <w:t>rozwiąza</w:t>
            </w:r>
            <w:r>
              <w:rPr>
                <w:sz w:val="20"/>
                <w:szCs w:val="20"/>
              </w:rPr>
              <w:t>nia</w:t>
            </w:r>
            <w:r w:rsidR="00781B7B">
              <w:rPr>
                <w:sz w:val="20"/>
                <w:szCs w:val="20"/>
              </w:rPr>
              <w:t xml:space="preserve"> i </w:t>
            </w:r>
            <w:r w:rsidR="00527779">
              <w:rPr>
                <w:sz w:val="20"/>
                <w:szCs w:val="20"/>
              </w:rPr>
              <w:t>typ</w:t>
            </w:r>
            <w:r>
              <w:rPr>
                <w:sz w:val="20"/>
                <w:szCs w:val="20"/>
              </w:rPr>
              <w:t>y</w:t>
            </w:r>
            <w:r w:rsidR="00527779">
              <w:rPr>
                <w:sz w:val="20"/>
                <w:szCs w:val="20"/>
              </w:rPr>
              <w:t xml:space="preserve"> układów wysokonapięciowych </w:t>
            </w:r>
            <w:r w:rsidR="009F77EE">
              <w:rPr>
                <w:sz w:val="20"/>
                <w:szCs w:val="20"/>
              </w:rPr>
              <w:t>oraz ich działanie</w:t>
            </w:r>
          </w:p>
        </w:tc>
      </w:tr>
      <w:tr w:rsidR="00CF2734" w14:paraId="6401F751" w14:textId="77777777">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F2F2F2"/>
          </w:tcPr>
          <w:p w14:paraId="1BC98C59" w14:textId="77777777" w:rsidR="00CF2734" w:rsidRDefault="00CF2734" w:rsidP="00CF2734">
            <w:pPr>
              <w:spacing w:before="120" w:after="120"/>
              <w:rPr>
                <w:b/>
                <w:sz w:val="20"/>
                <w:szCs w:val="20"/>
              </w:rPr>
            </w:pPr>
            <w:r>
              <w:rPr>
                <w:b/>
                <w:sz w:val="20"/>
                <w:szCs w:val="20"/>
              </w:rPr>
              <w:t>Nr kryterium</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F2F2F2"/>
          </w:tcPr>
          <w:p w14:paraId="1E19EF67" w14:textId="77777777" w:rsidR="00CF2734" w:rsidRDefault="00CF2734" w:rsidP="00CF2734">
            <w:pPr>
              <w:spacing w:before="120" w:after="120"/>
              <w:rPr>
                <w:b/>
                <w:sz w:val="20"/>
                <w:szCs w:val="20"/>
              </w:rPr>
            </w:pPr>
            <w:r>
              <w:rPr>
                <w:b/>
                <w:sz w:val="20"/>
                <w:szCs w:val="20"/>
              </w:rPr>
              <w:t>Kryteria weryfikacji</w:t>
            </w:r>
          </w:p>
        </w:tc>
      </w:tr>
      <w:tr w:rsidR="00CF2734" w14:paraId="78BAE4EC"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3A79C168" w14:textId="77777777" w:rsidR="00CF2734" w:rsidRDefault="00CF2734" w:rsidP="00CF2734">
            <w:pPr>
              <w:spacing w:before="120" w:after="120"/>
              <w:rPr>
                <w:sz w:val="20"/>
                <w:szCs w:val="20"/>
              </w:rPr>
            </w:pPr>
            <w:r>
              <w:rPr>
                <w:sz w:val="20"/>
                <w:szCs w:val="20"/>
              </w:rPr>
              <w:t>a)</w:t>
            </w:r>
          </w:p>
        </w:tc>
        <w:tc>
          <w:tcPr>
            <w:tcW w:w="8215" w:type="dxa"/>
            <w:gridSpan w:val="3"/>
            <w:tcBorders>
              <w:top w:val="single" w:sz="4" w:space="0" w:color="000000"/>
              <w:left w:val="single" w:sz="4" w:space="0" w:color="000000"/>
              <w:bottom w:val="single" w:sz="4" w:space="0" w:color="000000"/>
              <w:right w:val="single" w:sz="4" w:space="0" w:color="000000"/>
            </w:tcBorders>
          </w:tcPr>
          <w:p w14:paraId="6BFD8A98" w14:textId="2DA28BC1" w:rsidR="00CF2734" w:rsidRDefault="009F18FA" w:rsidP="00CF2734">
            <w:pPr>
              <w:spacing w:before="120" w:after="120"/>
              <w:rPr>
                <w:sz w:val="20"/>
                <w:szCs w:val="20"/>
              </w:rPr>
            </w:pPr>
            <w:r>
              <w:rPr>
                <w:sz w:val="20"/>
                <w:szCs w:val="20"/>
              </w:rPr>
              <w:t>o</w:t>
            </w:r>
            <w:r w:rsidR="000A72B3">
              <w:rPr>
                <w:sz w:val="20"/>
                <w:szCs w:val="20"/>
              </w:rPr>
              <w:t xml:space="preserve">kreśla różnice w </w:t>
            </w:r>
            <w:r w:rsidR="000F1952">
              <w:rPr>
                <w:sz w:val="20"/>
                <w:szCs w:val="20"/>
              </w:rPr>
              <w:t xml:space="preserve">budowie układu, </w:t>
            </w:r>
          </w:p>
        </w:tc>
      </w:tr>
      <w:tr w:rsidR="009F18FA" w14:paraId="4BE2C8EA"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14C21136" w14:textId="721AA4EA" w:rsidR="009F18FA" w:rsidRDefault="009F18FA" w:rsidP="00CF2734">
            <w:pPr>
              <w:spacing w:before="120" w:after="120"/>
              <w:rPr>
                <w:sz w:val="20"/>
                <w:szCs w:val="20"/>
              </w:rPr>
            </w:pPr>
            <w:r>
              <w:rPr>
                <w:sz w:val="20"/>
                <w:szCs w:val="20"/>
              </w:rPr>
              <w:t>b)</w:t>
            </w:r>
          </w:p>
        </w:tc>
        <w:tc>
          <w:tcPr>
            <w:tcW w:w="8215" w:type="dxa"/>
            <w:gridSpan w:val="3"/>
            <w:tcBorders>
              <w:top w:val="single" w:sz="4" w:space="0" w:color="000000"/>
              <w:left w:val="single" w:sz="4" w:space="0" w:color="000000"/>
              <w:bottom w:val="single" w:sz="4" w:space="0" w:color="000000"/>
              <w:right w:val="single" w:sz="4" w:space="0" w:color="000000"/>
            </w:tcBorders>
          </w:tcPr>
          <w:p w14:paraId="741B06DA" w14:textId="343C5472" w:rsidR="009F18FA" w:rsidRDefault="009F18FA" w:rsidP="00CF2734">
            <w:pPr>
              <w:spacing w:before="120" w:after="120"/>
              <w:rPr>
                <w:sz w:val="20"/>
                <w:szCs w:val="20"/>
              </w:rPr>
            </w:pPr>
            <w:r>
              <w:rPr>
                <w:sz w:val="20"/>
                <w:szCs w:val="20"/>
              </w:rPr>
              <w:t>charakteryzuje sposoby ładowania akumulatora trakcyjnego,</w:t>
            </w:r>
          </w:p>
        </w:tc>
      </w:tr>
      <w:tr w:rsidR="00CF2734" w14:paraId="549AA84E"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34ED2DBE" w14:textId="39DC73B6" w:rsidR="00CF2734" w:rsidRDefault="009F18FA" w:rsidP="00CF2734">
            <w:pPr>
              <w:spacing w:before="120" w:after="120"/>
              <w:rPr>
                <w:sz w:val="20"/>
                <w:szCs w:val="20"/>
              </w:rPr>
            </w:pPr>
            <w:r>
              <w:rPr>
                <w:sz w:val="20"/>
                <w:szCs w:val="20"/>
              </w:rPr>
              <w:t>c</w:t>
            </w:r>
            <w:r w:rsidR="00CF2734">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0A009D2E" w14:textId="18CB53D6" w:rsidR="00CF2734" w:rsidRDefault="009F18FA" w:rsidP="00CF2734">
            <w:pPr>
              <w:spacing w:before="120" w:after="120"/>
              <w:rPr>
                <w:sz w:val="20"/>
                <w:szCs w:val="20"/>
              </w:rPr>
            </w:pPr>
            <w:r>
              <w:rPr>
                <w:sz w:val="20"/>
                <w:szCs w:val="20"/>
              </w:rPr>
              <w:t>i</w:t>
            </w:r>
            <w:r w:rsidR="008F581D">
              <w:rPr>
                <w:sz w:val="20"/>
                <w:szCs w:val="20"/>
              </w:rPr>
              <w:t>dentyfikuje</w:t>
            </w:r>
            <w:r w:rsidR="00F77F41">
              <w:rPr>
                <w:sz w:val="20"/>
                <w:szCs w:val="20"/>
              </w:rPr>
              <w:t xml:space="preserve"> komponent</w:t>
            </w:r>
            <w:r w:rsidR="008F581D">
              <w:rPr>
                <w:sz w:val="20"/>
                <w:szCs w:val="20"/>
              </w:rPr>
              <w:t>y</w:t>
            </w:r>
            <w:r w:rsidR="00F77F41">
              <w:rPr>
                <w:sz w:val="20"/>
                <w:szCs w:val="20"/>
              </w:rPr>
              <w:t xml:space="preserve"> i układ</w:t>
            </w:r>
            <w:r w:rsidR="008F581D">
              <w:rPr>
                <w:sz w:val="20"/>
                <w:szCs w:val="20"/>
              </w:rPr>
              <w:t>y</w:t>
            </w:r>
            <w:r w:rsidR="00F77F41">
              <w:rPr>
                <w:sz w:val="20"/>
                <w:szCs w:val="20"/>
              </w:rPr>
              <w:t xml:space="preserve"> powiązan</w:t>
            </w:r>
            <w:r w:rsidR="008F581D">
              <w:rPr>
                <w:sz w:val="20"/>
                <w:szCs w:val="20"/>
              </w:rPr>
              <w:t>e</w:t>
            </w:r>
            <w:r w:rsidR="00F77F41">
              <w:rPr>
                <w:sz w:val="20"/>
                <w:szCs w:val="20"/>
              </w:rPr>
              <w:t xml:space="preserve"> </w:t>
            </w:r>
            <w:r w:rsidR="00E9253E">
              <w:rPr>
                <w:sz w:val="20"/>
                <w:szCs w:val="20"/>
              </w:rPr>
              <w:t>w instalacji wysokiego napięcia</w:t>
            </w:r>
            <w:r>
              <w:rPr>
                <w:sz w:val="20"/>
                <w:szCs w:val="20"/>
              </w:rPr>
              <w:t>,</w:t>
            </w:r>
            <w:r w:rsidR="00E9253E">
              <w:rPr>
                <w:sz w:val="20"/>
                <w:szCs w:val="20"/>
              </w:rPr>
              <w:t xml:space="preserve"> </w:t>
            </w:r>
            <w:r w:rsidR="00A67E42">
              <w:rPr>
                <w:sz w:val="20"/>
                <w:szCs w:val="20"/>
              </w:rPr>
              <w:t xml:space="preserve"> </w:t>
            </w:r>
          </w:p>
        </w:tc>
      </w:tr>
      <w:tr w:rsidR="00CF2734" w14:paraId="1F01A4CE"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4C3793D3" w14:textId="6AA6BECE" w:rsidR="00CF2734" w:rsidRDefault="009F18FA" w:rsidP="00CF2734">
            <w:pPr>
              <w:spacing w:before="120" w:after="120"/>
              <w:rPr>
                <w:sz w:val="20"/>
                <w:szCs w:val="20"/>
              </w:rPr>
            </w:pPr>
            <w:r>
              <w:rPr>
                <w:sz w:val="20"/>
                <w:szCs w:val="20"/>
              </w:rPr>
              <w:t>d</w:t>
            </w:r>
            <w:r w:rsidR="00CF2734">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0B2ED72E" w14:textId="1D8BD732" w:rsidR="00CF2734" w:rsidRDefault="009F18FA" w:rsidP="00CF2734">
            <w:pPr>
              <w:spacing w:before="120" w:after="120"/>
              <w:rPr>
                <w:sz w:val="20"/>
                <w:szCs w:val="20"/>
              </w:rPr>
            </w:pPr>
            <w:r>
              <w:rPr>
                <w:sz w:val="20"/>
                <w:szCs w:val="20"/>
              </w:rPr>
              <w:t>w</w:t>
            </w:r>
            <w:r w:rsidR="008F581D">
              <w:rPr>
                <w:sz w:val="20"/>
                <w:szCs w:val="20"/>
              </w:rPr>
              <w:t xml:space="preserve">ymienia </w:t>
            </w:r>
            <w:r w:rsidR="00AD7789">
              <w:rPr>
                <w:sz w:val="20"/>
                <w:szCs w:val="20"/>
              </w:rPr>
              <w:t xml:space="preserve">usterki mechaniczne i nieprawidłowości w układzie wysokiego napięcia </w:t>
            </w:r>
            <w:r w:rsidR="00AC2292">
              <w:rPr>
                <w:sz w:val="20"/>
                <w:szCs w:val="20"/>
              </w:rPr>
              <w:t>odbiegające mechaniczne od układu sprawnego</w:t>
            </w:r>
            <w:r>
              <w:rPr>
                <w:sz w:val="20"/>
                <w:szCs w:val="20"/>
              </w:rPr>
              <w:t>,</w:t>
            </w:r>
          </w:p>
        </w:tc>
      </w:tr>
      <w:tr w:rsidR="009F18FA" w14:paraId="70F29721"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176A4002" w14:textId="17EF4C66" w:rsidR="009F18FA" w:rsidRDefault="009F18FA" w:rsidP="00CF2734">
            <w:pPr>
              <w:spacing w:before="120" w:after="120"/>
              <w:rPr>
                <w:sz w:val="20"/>
                <w:szCs w:val="20"/>
              </w:rPr>
            </w:pPr>
            <w:r>
              <w:rPr>
                <w:sz w:val="20"/>
                <w:szCs w:val="20"/>
              </w:rPr>
              <w:t>e)</w:t>
            </w:r>
          </w:p>
        </w:tc>
        <w:tc>
          <w:tcPr>
            <w:tcW w:w="8215" w:type="dxa"/>
            <w:gridSpan w:val="3"/>
            <w:tcBorders>
              <w:top w:val="single" w:sz="4" w:space="0" w:color="000000"/>
              <w:left w:val="single" w:sz="4" w:space="0" w:color="000000"/>
              <w:bottom w:val="single" w:sz="4" w:space="0" w:color="000000"/>
              <w:right w:val="single" w:sz="4" w:space="0" w:color="000000"/>
            </w:tcBorders>
          </w:tcPr>
          <w:p w14:paraId="62264359" w14:textId="577D0C00" w:rsidR="009F18FA" w:rsidRDefault="009F18FA" w:rsidP="00CF2734">
            <w:pPr>
              <w:spacing w:before="120" w:after="120"/>
              <w:rPr>
                <w:sz w:val="20"/>
                <w:szCs w:val="20"/>
              </w:rPr>
            </w:pPr>
            <w:r>
              <w:rPr>
                <w:sz w:val="20"/>
                <w:szCs w:val="20"/>
              </w:rPr>
              <w:t>rozróżnia</w:t>
            </w:r>
            <w:r w:rsidRPr="009F18FA">
              <w:rPr>
                <w:sz w:val="20"/>
                <w:szCs w:val="20"/>
              </w:rPr>
              <w:t xml:space="preserve"> zasadę działania inwerterów AC i DC, DC i AC oraz DC i DC</w:t>
            </w:r>
          </w:p>
        </w:tc>
      </w:tr>
      <w:tr w:rsidR="002C2F26" w14:paraId="6E120495"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4C029604" w14:textId="452B5128" w:rsidR="002C2F26" w:rsidRDefault="009F18FA" w:rsidP="00CF2734">
            <w:pPr>
              <w:spacing w:before="120" w:after="120"/>
              <w:rPr>
                <w:sz w:val="20"/>
                <w:szCs w:val="20"/>
              </w:rPr>
            </w:pPr>
            <w:r>
              <w:rPr>
                <w:sz w:val="20"/>
                <w:szCs w:val="20"/>
              </w:rPr>
              <w:lastRenderedPageBreak/>
              <w:t>f</w:t>
            </w:r>
            <w:r w:rsidR="002C2F26">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1A41EC46" w14:textId="4AFA7F36" w:rsidR="00F229E1" w:rsidRDefault="009F18FA" w:rsidP="00CF2734">
            <w:pPr>
              <w:spacing w:before="120" w:after="120"/>
              <w:rPr>
                <w:sz w:val="20"/>
                <w:szCs w:val="20"/>
              </w:rPr>
            </w:pPr>
            <w:r>
              <w:rPr>
                <w:sz w:val="20"/>
                <w:szCs w:val="20"/>
              </w:rPr>
              <w:t>o</w:t>
            </w:r>
            <w:r w:rsidR="0074114F">
              <w:rPr>
                <w:sz w:val="20"/>
                <w:szCs w:val="20"/>
              </w:rPr>
              <w:t>pisuje</w:t>
            </w:r>
            <w:r w:rsidR="008F581D">
              <w:rPr>
                <w:sz w:val="20"/>
                <w:szCs w:val="20"/>
              </w:rPr>
              <w:t xml:space="preserve"> </w:t>
            </w:r>
            <w:r w:rsidR="00F229E1">
              <w:rPr>
                <w:sz w:val="20"/>
                <w:szCs w:val="20"/>
              </w:rPr>
              <w:t xml:space="preserve">przebiegi </w:t>
            </w:r>
            <w:r w:rsidR="00145286">
              <w:rPr>
                <w:sz w:val="20"/>
                <w:szCs w:val="20"/>
              </w:rPr>
              <w:t>energii</w:t>
            </w:r>
            <w:r>
              <w:rPr>
                <w:sz w:val="20"/>
                <w:szCs w:val="20"/>
              </w:rPr>
              <w:t xml:space="preserve"> i zależności</w:t>
            </w:r>
            <w:r w:rsidR="00145286">
              <w:rPr>
                <w:sz w:val="20"/>
                <w:szCs w:val="20"/>
              </w:rPr>
              <w:t xml:space="preserve"> pomiędzy komponentami wysokiego napięcia</w:t>
            </w:r>
            <w:r>
              <w:rPr>
                <w:sz w:val="20"/>
                <w:szCs w:val="20"/>
              </w:rPr>
              <w:t>.</w:t>
            </w:r>
          </w:p>
        </w:tc>
      </w:tr>
      <w:tr w:rsidR="00CF2734" w14:paraId="3C87149B" w14:textId="77777777" w:rsidTr="004A4DCD">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CDE9FB"/>
          </w:tcPr>
          <w:p w14:paraId="1D1C22F1" w14:textId="060C2999" w:rsidR="00CF2734" w:rsidRDefault="00CF2734" w:rsidP="00CF2734">
            <w:pPr>
              <w:spacing w:before="120" w:after="120"/>
              <w:rPr>
                <w:sz w:val="20"/>
                <w:szCs w:val="20"/>
              </w:rPr>
            </w:pPr>
            <w:r>
              <w:rPr>
                <w:b/>
                <w:sz w:val="20"/>
                <w:szCs w:val="20"/>
              </w:rPr>
              <w:t>Nr efektu</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CDE9FB"/>
          </w:tcPr>
          <w:p w14:paraId="5B75428D" w14:textId="11EE5CAB" w:rsidR="00CF2734" w:rsidRDefault="00CF2734" w:rsidP="00CF2734">
            <w:pPr>
              <w:spacing w:before="120" w:after="120"/>
              <w:rPr>
                <w:sz w:val="20"/>
                <w:szCs w:val="20"/>
              </w:rPr>
            </w:pPr>
            <w:r>
              <w:rPr>
                <w:b/>
                <w:sz w:val="20"/>
                <w:szCs w:val="20"/>
              </w:rPr>
              <w:t>Efekt uczenia się</w:t>
            </w:r>
          </w:p>
        </w:tc>
      </w:tr>
      <w:tr w:rsidR="00CF2734" w14:paraId="4A4D79D0"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12E5C5F6" w14:textId="18AAFCCF" w:rsidR="00CF2734" w:rsidRDefault="00AC2292" w:rsidP="00CF2734">
            <w:pPr>
              <w:spacing w:before="120" w:after="120"/>
              <w:rPr>
                <w:b/>
                <w:sz w:val="20"/>
                <w:szCs w:val="20"/>
              </w:rPr>
            </w:pPr>
            <w:r>
              <w:rPr>
                <w:sz w:val="20"/>
                <w:szCs w:val="20"/>
              </w:rPr>
              <w:t xml:space="preserve">4. </w:t>
            </w:r>
          </w:p>
        </w:tc>
        <w:tc>
          <w:tcPr>
            <w:tcW w:w="8215" w:type="dxa"/>
            <w:gridSpan w:val="3"/>
            <w:tcBorders>
              <w:top w:val="single" w:sz="4" w:space="0" w:color="000000"/>
              <w:left w:val="single" w:sz="4" w:space="0" w:color="000000"/>
              <w:bottom w:val="single" w:sz="4" w:space="0" w:color="000000"/>
              <w:right w:val="single" w:sz="4" w:space="0" w:color="000000"/>
            </w:tcBorders>
          </w:tcPr>
          <w:p w14:paraId="13E81A81" w14:textId="384D296D" w:rsidR="00CF2734" w:rsidRDefault="00C16DA9" w:rsidP="00CF2734">
            <w:pPr>
              <w:spacing w:before="120" w:after="120"/>
              <w:rPr>
                <w:b/>
                <w:sz w:val="20"/>
                <w:szCs w:val="20"/>
              </w:rPr>
            </w:pPr>
            <w:r>
              <w:rPr>
                <w:sz w:val="20"/>
                <w:szCs w:val="20"/>
              </w:rPr>
              <w:t xml:space="preserve">Charakteryzuje </w:t>
            </w:r>
            <w:r w:rsidR="0040623C">
              <w:rPr>
                <w:sz w:val="20"/>
                <w:szCs w:val="20"/>
              </w:rPr>
              <w:t>budow</w:t>
            </w:r>
            <w:r>
              <w:rPr>
                <w:sz w:val="20"/>
                <w:szCs w:val="20"/>
              </w:rPr>
              <w:t>ę i zasadę</w:t>
            </w:r>
            <w:r w:rsidR="0040623C">
              <w:rPr>
                <w:sz w:val="20"/>
                <w:szCs w:val="20"/>
              </w:rPr>
              <w:t xml:space="preserve"> </w:t>
            </w:r>
            <w:r>
              <w:rPr>
                <w:sz w:val="20"/>
                <w:szCs w:val="20"/>
              </w:rPr>
              <w:t>działania akumulatora trakcyjnego</w:t>
            </w:r>
          </w:p>
        </w:tc>
      </w:tr>
      <w:tr w:rsidR="00CF2734" w14:paraId="681E5514"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50444734" w14:textId="6EB2D48D" w:rsidR="00CF2734" w:rsidRDefault="00CF2734" w:rsidP="00CF2734">
            <w:pPr>
              <w:spacing w:before="120" w:after="120"/>
              <w:rPr>
                <w:sz w:val="20"/>
                <w:szCs w:val="20"/>
              </w:rPr>
            </w:pPr>
            <w:r>
              <w:rPr>
                <w:b/>
                <w:sz w:val="20"/>
                <w:szCs w:val="20"/>
              </w:rPr>
              <w:t>Nr kryterium</w:t>
            </w:r>
          </w:p>
        </w:tc>
        <w:tc>
          <w:tcPr>
            <w:tcW w:w="8215" w:type="dxa"/>
            <w:gridSpan w:val="3"/>
            <w:tcBorders>
              <w:top w:val="single" w:sz="4" w:space="0" w:color="000000"/>
              <w:left w:val="single" w:sz="4" w:space="0" w:color="000000"/>
              <w:bottom w:val="single" w:sz="4" w:space="0" w:color="000000"/>
              <w:right w:val="single" w:sz="4" w:space="0" w:color="000000"/>
            </w:tcBorders>
          </w:tcPr>
          <w:p w14:paraId="666C69A9" w14:textId="5D9121D4" w:rsidR="00CF2734" w:rsidRDefault="00CF2734" w:rsidP="00CF2734">
            <w:pPr>
              <w:spacing w:before="120" w:after="120"/>
              <w:rPr>
                <w:sz w:val="20"/>
                <w:szCs w:val="20"/>
              </w:rPr>
            </w:pPr>
            <w:r>
              <w:rPr>
                <w:b/>
                <w:sz w:val="20"/>
                <w:szCs w:val="20"/>
              </w:rPr>
              <w:t>Kryteria weryfikacji</w:t>
            </w:r>
          </w:p>
        </w:tc>
      </w:tr>
      <w:tr w:rsidR="00CF2734" w14:paraId="24C1F2C7"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540E7EE3" w14:textId="3F8B7B62" w:rsidR="00CF2734" w:rsidRDefault="00CF2734" w:rsidP="00CF2734">
            <w:pPr>
              <w:spacing w:before="120" w:after="120"/>
              <w:rPr>
                <w:b/>
                <w:sz w:val="20"/>
                <w:szCs w:val="20"/>
              </w:rPr>
            </w:pPr>
            <w:r>
              <w:rPr>
                <w:sz w:val="20"/>
                <w:szCs w:val="20"/>
              </w:rPr>
              <w:t>a)</w:t>
            </w:r>
          </w:p>
        </w:tc>
        <w:tc>
          <w:tcPr>
            <w:tcW w:w="8215" w:type="dxa"/>
            <w:gridSpan w:val="3"/>
            <w:tcBorders>
              <w:top w:val="single" w:sz="4" w:space="0" w:color="000000"/>
              <w:left w:val="single" w:sz="4" w:space="0" w:color="000000"/>
              <w:bottom w:val="single" w:sz="4" w:space="0" w:color="000000"/>
              <w:right w:val="single" w:sz="4" w:space="0" w:color="000000"/>
            </w:tcBorders>
          </w:tcPr>
          <w:p w14:paraId="4B26A62D" w14:textId="6EEED33D" w:rsidR="00CF2734" w:rsidRDefault="009F18FA" w:rsidP="00CF2734">
            <w:pPr>
              <w:spacing w:before="120" w:after="120"/>
              <w:rPr>
                <w:b/>
                <w:sz w:val="20"/>
                <w:szCs w:val="20"/>
              </w:rPr>
            </w:pPr>
            <w:r>
              <w:rPr>
                <w:sz w:val="20"/>
                <w:szCs w:val="20"/>
              </w:rPr>
              <w:t>w</w:t>
            </w:r>
            <w:r w:rsidR="008F581D">
              <w:rPr>
                <w:sz w:val="20"/>
                <w:szCs w:val="20"/>
              </w:rPr>
              <w:t xml:space="preserve">skazuje </w:t>
            </w:r>
            <w:r w:rsidR="004260E6">
              <w:rPr>
                <w:sz w:val="20"/>
                <w:szCs w:val="20"/>
              </w:rPr>
              <w:t xml:space="preserve">typy zabezpieczeń </w:t>
            </w:r>
            <w:proofErr w:type="spellStart"/>
            <w:r w:rsidR="004260E6">
              <w:rPr>
                <w:sz w:val="20"/>
                <w:szCs w:val="20"/>
              </w:rPr>
              <w:t>antyporażeniow</w:t>
            </w:r>
            <w:r w:rsidR="008F581D">
              <w:rPr>
                <w:sz w:val="20"/>
                <w:szCs w:val="20"/>
              </w:rPr>
              <w:t>e</w:t>
            </w:r>
            <w:proofErr w:type="spellEnd"/>
            <w:r w:rsidR="008F581D">
              <w:rPr>
                <w:sz w:val="20"/>
                <w:szCs w:val="20"/>
              </w:rPr>
              <w:t xml:space="preserve"> stosowane</w:t>
            </w:r>
            <w:r w:rsidR="004260E6">
              <w:rPr>
                <w:sz w:val="20"/>
                <w:szCs w:val="20"/>
              </w:rPr>
              <w:t xml:space="preserve"> w akumulatorach wysokiego napięci</w:t>
            </w:r>
            <w:r>
              <w:rPr>
                <w:sz w:val="20"/>
                <w:szCs w:val="20"/>
              </w:rPr>
              <w:t>a,</w:t>
            </w:r>
          </w:p>
        </w:tc>
      </w:tr>
      <w:tr w:rsidR="00CF2734" w14:paraId="3E2A5A80"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71A537B9" w14:textId="79DEB684" w:rsidR="00CF2734" w:rsidRDefault="00CF2734" w:rsidP="00CF2734">
            <w:pPr>
              <w:spacing w:before="120" w:after="120"/>
              <w:rPr>
                <w:sz w:val="20"/>
                <w:szCs w:val="20"/>
              </w:rPr>
            </w:pPr>
            <w:r>
              <w:rPr>
                <w:sz w:val="20"/>
                <w:szCs w:val="20"/>
              </w:rPr>
              <w:t>b)</w:t>
            </w:r>
          </w:p>
        </w:tc>
        <w:tc>
          <w:tcPr>
            <w:tcW w:w="8215" w:type="dxa"/>
            <w:gridSpan w:val="3"/>
            <w:tcBorders>
              <w:top w:val="single" w:sz="4" w:space="0" w:color="000000"/>
              <w:left w:val="single" w:sz="4" w:space="0" w:color="000000"/>
              <w:bottom w:val="single" w:sz="4" w:space="0" w:color="000000"/>
              <w:right w:val="single" w:sz="4" w:space="0" w:color="000000"/>
            </w:tcBorders>
          </w:tcPr>
          <w:p w14:paraId="6A579CE1" w14:textId="6E4CEAF5" w:rsidR="00CF2734" w:rsidRDefault="00744305" w:rsidP="00CF2734">
            <w:pPr>
              <w:spacing w:before="120" w:after="120"/>
              <w:rPr>
                <w:sz w:val="20"/>
                <w:szCs w:val="20"/>
              </w:rPr>
            </w:pPr>
            <w:r>
              <w:rPr>
                <w:sz w:val="20"/>
                <w:szCs w:val="20"/>
              </w:rPr>
              <w:t>o</w:t>
            </w:r>
            <w:r w:rsidR="0074114F">
              <w:rPr>
                <w:sz w:val="20"/>
                <w:szCs w:val="20"/>
              </w:rPr>
              <w:t>pisuje</w:t>
            </w:r>
            <w:r w:rsidR="009F18FA">
              <w:rPr>
                <w:sz w:val="20"/>
                <w:szCs w:val="20"/>
              </w:rPr>
              <w:t xml:space="preserve"> ogólną</w:t>
            </w:r>
            <w:r w:rsidR="004260E6">
              <w:rPr>
                <w:sz w:val="20"/>
                <w:szCs w:val="20"/>
              </w:rPr>
              <w:t xml:space="preserve"> </w:t>
            </w:r>
            <w:r w:rsidR="001E5302">
              <w:rPr>
                <w:sz w:val="20"/>
                <w:szCs w:val="20"/>
              </w:rPr>
              <w:t>budowę akumulatora trakcyjne</w:t>
            </w:r>
            <w:r w:rsidR="009F18FA">
              <w:rPr>
                <w:sz w:val="20"/>
                <w:szCs w:val="20"/>
              </w:rPr>
              <w:t>go</w:t>
            </w:r>
            <w:r>
              <w:rPr>
                <w:sz w:val="20"/>
                <w:szCs w:val="20"/>
              </w:rPr>
              <w:t>,</w:t>
            </w:r>
          </w:p>
        </w:tc>
      </w:tr>
      <w:tr w:rsidR="009F18FA" w14:paraId="659FB45E"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1D427521" w14:textId="5211A0CA" w:rsidR="009F18FA" w:rsidRDefault="00744305" w:rsidP="00CF2734">
            <w:pPr>
              <w:spacing w:before="120" w:after="120"/>
              <w:rPr>
                <w:sz w:val="20"/>
                <w:szCs w:val="20"/>
              </w:rPr>
            </w:pPr>
            <w:r>
              <w:rPr>
                <w:sz w:val="20"/>
                <w:szCs w:val="20"/>
              </w:rPr>
              <w:t>c)</w:t>
            </w:r>
          </w:p>
        </w:tc>
        <w:tc>
          <w:tcPr>
            <w:tcW w:w="8215" w:type="dxa"/>
            <w:gridSpan w:val="3"/>
            <w:tcBorders>
              <w:top w:val="single" w:sz="4" w:space="0" w:color="000000"/>
              <w:left w:val="single" w:sz="4" w:space="0" w:color="000000"/>
              <w:bottom w:val="single" w:sz="4" w:space="0" w:color="000000"/>
              <w:right w:val="single" w:sz="4" w:space="0" w:color="000000"/>
            </w:tcBorders>
          </w:tcPr>
          <w:p w14:paraId="1994341B" w14:textId="17D7AFB4" w:rsidR="009F18FA" w:rsidRDefault="00744305" w:rsidP="00CF2734">
            <w:pPr>
              <w:spacing w:before="120" w:after="120"/>
              <w:rPr>
                <w:sz w:val="20"/>
                <w:szCs w:val="20"/>
              </w:rPr>
            </w:pPr>
            <w:r>
              <w:rPr>
                <w:sz w:val="20"/>
                <w:szCs w:val="20"/>
              </w:rPr>
              <w:t>c</w:t>
            </w:r>
            <w:r w:rsidR="009F18FA">
              <w:rPr>
                <w:sz w:val="20"/>
                <w:szCs w:val="20"/>
              </w:rPr>
              <w:t xml:space="preserve">harakteryzuje typy </w:t>
            </w:r>
            <w:r>
              <w:rPr>
                <w:sz w:val="20"/>
                <w:szCs w:val="20"/>
              </w:rPr>
              <w:t xml:space="preserve">i zastosowanie </w:t>
            </w:r>
            <w:r w:rsidR="009F18FA">
              <w:rPr>
                <w:sz w:val="20"/>
                <w:szCs w:val="20"/>
              </w:rPr>
              <w:t xml:space="preserve">ogniw </w:t>
            </w:r>
            <w:r>
              <w:rPr>
                <w:sz w:val="20"/>
                <w:szCs w:val="20"/>
              </w:rPr>
              <w:t xml:space="preserve">akumulatorów </w:t>
            </w:r>
            <w:r w:rsidR="009F18FA">
              <w:rPr>
                <w:sz w:val="20"/>
                <w:szCs w:val="20"/>
              </w:rPr>
              <w:t xml:space="preserve">trakcyjnych jak: </w:t>
            </w:r>
            <w:proofErr w:type="spellStart"/>
            <w:r>
              <w:rPr>
                <w:sz w:val="20"/>
                <w:szCs w:val="20"/>
              </w:rPr>
              <w:t>pouch</w:t>
            </w:r>
            <w:proofErr w:type="spellEnd"/>
            <w:r>
              <w:rPr>
                <w:sz w:val="20"/>
                <w:szCs w:val="20"/>
              </w:rPr>
              <w:t>, pryzmatyczne cylindryczne,</w:t>
            </w:r>
          </w:p>
        </w:tc>
      </w:tr>
      <w:tr w:rsidR="009F18FA" w14:paraId="73A6C291"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2299C88F" w14:textId="36F0B59C" w:rsidR="009F18FA" w:rsidRDefault="00744305" w:rsidP="00CF2734">
            <w:pPr>
              <w:spacing w:before="120" w:after="120"/>
              <w:rPr>
                <w:sz w:val="20"/>
                <w:szCs w:val="20"/>
              </w:rPr>
            </w:pPr>
            <w:r>
              <w:rPr>
                <w:sz w:val="20"/>
                <w:szCs w:val="20"/>
              </w:rPr>
              <w:t>d)</w:t>
            </w:r>
          </w:p>
        </w:tc>
        <w:tc>
          <w:tcPr>
            <w:tcW w:w="8215" w:type="dxa"/>
            <w:gridSpan w:val="3"/>
            <w:tcBorders>
              <w:top w:val="single" w:sz="4" w:space="0" w:color="000000"/>
              <w:left w:val="single" w:sz="4" w:space="0" w:color="000000"/>
              <w:bottom w:val="single" w:sz="4" w:space="0" w:color="000000"/>
              <w:right w:val="single" w:sz="4" w:space="0" w:color="000000"/>
            </w:tcBorders>
          </w:tcPr>
          <w:p w14:paraId="00AFCF0C" w14:textId="2259E903" w:rsidR="009F18FA" w:rsidRDefault="00744305" w:rsidP="00CF2734">
            <w:pPr>
              <w:spacing w:before="120" w:after="120"/>
              <w:rPr>
                <w:sz w:val="20"/>
                <w:szCs w:val="20"/>
              </w:rPr>
            </w:pPr>
            <w:r>
              <w:rPr>
                <w:sz w:val="20"/>
                <w:szCs w:val="20"/>
              </w:rPr>
              <w:t>r</w:t>
            </w:r>
            <w:r w:rsidR="009F18FA">
              <w:rPr>
                <w:sz w:val="20"/>
                <w:szCs w:val="20"/>
              </w:rPr>
              <w:t>ozróżnia rodzaje ogniw</w:t>
            </w:r>
            <w:r w:rsidR="009F18FA">
              <w:t xml:space="preserve"> </w:t>
            </w:r>
            <w:r w:rsidR="009F18FA" w:rsidRPr="009F18FA">
              <w:rPr>
                <w:sz w:val="20"/>
                <w:szCs w:val="20"/>
              </w:rPr>
              <w:t xml:space="preserve">stosowanych w akumulatorach trakcyjnych </w:t>
            </w:r>
            <w:proofErr w:type="gramStart"/>
            <w:r w:rsidR="009F18FA" w:rsidRPr="009F18FA">
              <w:rPr>
                <w:sz w:val="20"/>
                <w:szCs w:val="20"/>
              </w:rPr>
              <w:t xml:space="preserve">jak: </w:t>
            </w:r>
            <w:r w:rsidR="009F18FA">
              <w:rPr>
                <w:sz w:val="20"/>
                <w:szCs w:val="20"/>
              </w:rPr>
              <w:t xml:space="preserve"> </w:t>
            </w:r>
            <w:r w:rsidR="009F18FA" w:rsidRPr="009F18FA">
              <w:rPr>
                <w:sz w:val="20"/>
                <w:szCs w:val="20"/>
              </w:rPr>
              <w:t>np.</w:t>
            </w:r>
            <w:proofErr w:type="gramEnd"/>
            <w:r w:rsidR="009F18FA" w:rsidRPr="009F18FA">
              <w:rPr>
                <w:sz w:val="20"/>
                <w:szCs w:val="20"/>
              </w:rPr>
              <w:t xml:space="preserve"> Li-</w:t>
            </w:r>
            <w:proofErr w:type="spellStart"/>
            <w:r w:rsidR="009F18FA" w:rsidRPr="009F18FA">
              <w:rPr>
                <w:sz w:val="20"/>
                <w:szCs w:val="20"/>
              </w:rPr>
              <w:t>ion</w:t>
            </w:r>
            <w:proofErr w:type="spellEnd"/>
            <w:r w:rsidR="009F18FA">
              <w:rPr>
                <w:sz w:val="20"/>
                <w:szCs w:val="20"/>
              </w:rPr>
              <w:t xml:space="preserve"> (</w:t>
            </w:r>
            <w:proofErr w:type="spellStart"/>
            <w:r w:rsidR="009F18FA">
              <w:rPr>
                <w:sz w:val="20"/>
                <w:szCs w:val="20"/>
              </w:rPr>
              <w:t>litowo</w:t>
            </w:r>
            <w:proofErr w:type="spellEnd"/>
            <w:r w:rsidR="009F18FA">
              <w:rPr>
                <w:sz w:val="20"/>
                <w:szCs w:val="20"/>
              </w:rPr>
              <w:t>-jonowe)</w:t>
            </w:r>
            <w:r w:rsidR="009F18FA" w:rsidRPr="009F18FA">
              <w:rPr>
                <w:sz w:val="20"/>
                <w:szCs w:val="20"/>
              </w:rPr>
              <w:t>, Ni-</w:t>
            </w:r>
            <w:proofErr w:type="spellStart"/>
            <w:r w:rsidR="009F18FA" w:rsidRPr="009F18FA">
              <w:rPr>
                <w:sz w:val="20"/>
                <w:szCs w:val="20"/>
              </w:rPr>
              <w:t>Mh</w:t>
            </w:r>
            <w:proofErr w:type="spellEnd"/>
            <w:r w:rsidR="009F18FA">
              <w:rPr>
                <w:sz w:val="20"/>
                <w:szCs w:val="20"/>
              </w:rPr>
              <w:t xml:space="preserve"> (</w:t>
            </w:r>
            <w:r w:rsidR="009F18FA" w:rsidRPr="009F18FA">
              <w:rPr>
                <w:sz w:val="20"/>
                <w:szCs w:val="20"/>
              </w:rPr>
              <w:t>Niklowo-metalowo-wodorkowy</w:t>
            </w:r>
            <w:r w:rsidR="009F18FA">
              <w:rPr>
                <w:sz w:val="20"/>
                <w:szCs w:val="20"/>
              </w:rPr>
              <w:t>)</w:t>
            </w:r>
            <w:r w:rsidR="009F18FA" w:rsidRPr="009F18FA">
              <w:rPr>
                <w:sz w:val="20"/>
                <w:szCs w:val="20"/>
              </w:rPr>
              <w:t>, Li-Fe, Zebra, Na-</w:t>
            </w:r>
            <w:proofErr w:type="spellStart"/>
            <w:r w:rsidR="009F18FA" w:rsidRPr="009F18FA">
              <w:rPr>
                <w:sz w:val="20"/>
                <w:szCs w:val="20"/>
              </w:rPr>
              <w:t>Ion</w:t>
            </w:r>
            <w:proofErr w:type="spellEnd"/>
            <w:r w:rsidR="009F18FA" w:rsidRPr="009F18FA">
              <w:rPr>
                <w:sz w:val="20"/>
                <w:szCs w:val="20"/>
              </w:rPr>
              <w:t xml:space="preserve"> (sodowo – jonowe), LFP (LiFePO4 </w:t>
            </w:r>
            <w:r w:rsidR="009F18FA">
              <w:rPr>
                <w:sz w:val="20"/>
                <w:szCs w:val="20"/>
              </w:rPr>
              <w:t xml:space="preserve">- </w:t>
            </w:r>
            <w:proofErr w:type="spellStart"/>
            <w:r w:rsidR="009F18FA" w:rsidRPr="009F18FA">
              <w:rPr>
                <w:sz w:val="20"/>
                <w:szCs w:val="20"/>
              </w:rPr>
              <w:t>litowo</w:t>
            </w:r>
            <w:proofErr w:type="spellEnd"/>
            <w:r w:rsidR="009F18FA" w:rsidRPr="009F18FA">
              <w:rPr>
                <w:sz w:val="20"/>
                <w:szCs w:val="20"/>
              </w:rPr>
              <w:t>-żelazowo-fosforanowe)</w:t>
            </w:r>
            <w:r>
              <w:rPr>
                <w:sz w:val="20"/>
                <w:szCs w:val="20"/>
              </w:rPr>
              <w:t>,</w:t>
            </w:r>
          </w:p>
        </w:tc>
      </w:tr>
      <w:tr w:rsidR="00CF2734" w14:paraId="31F7CA83"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76C1D2AA" w14:textId="37713135" w:rsidR="00CF2734" w:rsidRDefault="00744305" w:rsidP="00CF2734">
            <w:pPr>
              <w:spacing w:before="120" w:after="120"/>
              <w:rPr>
                <w:sz w:val="20"/>
                <w:szCs w:val="20"/>
              </w:rPr>
            </w:pPr>
            <w:r>
              <w:rPr>
                <w:sz w:val="20"/>
                <w:szCs w:val="20"/>
              </w:rPr>
              <w:t>e</w:t>
            </w:r>
            <w:r w:rsidR="00CF2734">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04BBC16B" w14:textId="4F23900C" w:rsidR="00CF2734" w:rsidRDefault="008F581D" w:rsidP="00CF2734">
            <w:pPr>
              <w:spacing w:before="120" w:after="120"/>
              <w:rPr>
                <w:sz w:val="20"/>
                <w:szCs w:val="20"/>
              </w:rPr>
            </w:pPr>
            <w:r>
              <w:rPr>
                <w:sz w:val="20"/>
                <w:szCs w:val="20"/>
              </w:rPr>
              <w:t>Opisuje</w:t>
            </w:r>
            <w:r w:rsidR="001E5302">
              <w:rPr>
                <w:sz w:val="20"/>
                <w:szCs w:val="20"/>
              </w:rPr>
              <w:t xml:space="preserve"> </w:t>
            </w:r>
            <w:r w:rsidR="00A54DEA">
              <w:rPr>
                <w:sz w:val="20"/>
                <w:szCs w:val="20"/>
              </w:rPr>
              <w:t xml:space="preserve">sposoby </w:t>
            </w:r>
            <w:r w:rsidR="001263F7">
              <w:rPr>
                <w:sz w:val="20"/>
                <w:szCs w:val="20"/>
              </w:rPr>
              <w:t>ochrony IP akumulatorów wysokiego napięcia</w:t>
            </w:r>
            <w:r w:rsidR="00744305">
              <w:rPr>
                <w:sz w:val="20"/>
                <w:szCs w:val="20"/>
              </w:rPr>
              <w:t>,</w:t>
            </w:r>
          </w:p>
        </w:tc>
      </w:tr>
      <w:tr w:rsidR="00A54DEA" w14:paraId="4DC07A2E"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44DDA5B9" w14:textId="2FB2C38E" w:rsidR="00A54DEA" w:rsidRDefault="00744305" w:rsidP="00CF2734">
            <w:pPr>
              <w:spacing w:before="120" w:after="120"/>
              <w:rPr>
                <w:sz w:val="20"/>
                <w:szCs w:val="20"/>
              </w:rPr>
            </w:pPr>
            <w:r>
              <w:rPr>
                <w:sz w:val="20"/>
                <w:szCs w:val="20"/>
              </w:rPr>
              <w:t>f</w:t>
            </w:r>
            <w:r w:rsidR="00A54DEA">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062B7F54" w14:textId="0F1BEF77" w:rsidR="00A54DEA" w:rsidRDefault="008F581D" w:rsidP="00CF2734">
            <w:pPr>
              <w:spacing w:before="120" w:after="120"/>
              <w:rPr>
                <w:sz w:val="20"/>
                <w:szCs w:val="20"/>
              </w:rPr>
            </w:pPr>
            <w:r>
              <w:rPr>
                <w:sz w:val="20"/>
                <w:szCs w:val="20"/>
              </w:rPr>
              <w:t>Wymienia</w:t>
            </w:r>
            <w:r w:rsidR="002068B1">
              <w:rPr>
                <w:sz w:val="20"/>
                <w:szCs w:val="20"/>
              </w:rPr>
              <w:t xml:space="preserve"> normy dotyczące akumulatorów wysokiego napięcia</w:t>
            </w:r>
            <w:r w:rsidR="00744305">
              <w:rPr>
                <w:sz w:val="20"/>
                <w:szCs w:val="20"/>
              </w:rPr>
              <w:t xml:space="preserve"> jak (wymogi homologacyjne, dyrektywa bateryjna)</w:t>
            </w:r>
            <w:r w:rsidR="002068B1">
              <w:rPr>
                <w:sz w:val="20"/>
                <w:szCs w:val="20"/>
              </w:rPr>
              <w:t xml:space="preserve">. </w:t>
            </w:r>
          </w:p>
        </w:tc>
      </w:tr>
      <w:tr w:rsidR="00CF2734" w14:paraId="4EB7BA02" w14:textId="77777777" w:rsidTr="004A4DCD">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CDE9FB"/>
          </w:tcPr>
          <w:p w14:paraId="77D3C8EC" w14:textId="515BF002" w:rsidR="00CF2734" w:rsidRDefault="00CF2734" w:rsidP="00CF2734">
            <w:pPr>
              <w:spacing w:before="120" w:after="120"/>
              <w:rPr>
                <w:sz w:val="20"/>
                <w:szCs w:val="20"/>
              </w:rPr>
            </w:pPr>
            <w:r>
              <w:rPr>
                <w:b/>
                <w:sz w:val="20"/>
                <w:szCs w:val="20"/>
              </w:rPr>
              <w:t>Nr efektu</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CDE9FB"/>
          </w:tcPr>
          <w:p w14:paraId="12CFF35C" w14:textId="345445B1" w:rsidR="00CF2734" w:rsidRDefault="00CF2734" w:rsidP="00CF2734">
            <w:pPr>
              <w:spacing w:before="120" w:after="120"/>
              <w:rPr>
                <w:sz w:val="20"/>
                <w:szCs w:val="20"/>
              </w:rPr>
            </w:pPr>
            <w:r>
              <w:rPr>
                <w:b/>
                <w:sz w:val="20"/>
                <w:szCs w:val="20"/>
              </w:rPr>
              <w:t>Efekt uczenia się</w:t>
            </w:r>
          </w:p>
        </w:tc>
      </w:tr>
      <w:tr w:rsidR="00CF2734" w14:paraId="6F4C51F7"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18309B5D" w14:textId="3BC14F70" w:rsidR="00CF2734" w:rsidRDefault="001263F7" w:rsidP="00CF2734">
            <w:pPr>
              <w:spacing w:before="120" w:after="120"/>
              <w:rPr>
                <w:b/>
                <w:sz w:val="20"/>
                <w:szCs w:val="20"/>
              </w:rPr>
            </w:pPr>
            <w:r>
              <w:rPr>
                <w:sz w:val="20"/>
                <w:szCs w:val="20"/>
              </w:rPr>
              <w:t>5.</w:t>
            </w:r>
          </w:p>
        </w:tc>
        <w:tc>
          <w:tcPr>
            <w:tcW w:w="8215" w:type="dxa"/>
            <w:gridSpan w:val="3"/>
            <w:tcBorders>
              <w:top w:val="single" w:sz="4" w:space="0" w:color="000000"/>
              <w:left w:val="single" w:sz="4" w:space="0" w:color="000000"/>
              <w:bottom w:val="single" w:sz="4" w:space="0" w:color="000000"/>
              <w:right w:val="single" w:sz="4" w:space="0" w:color="000000"/>
            </w:tcBorders>
          </w:tcPr>
          <w:p w14:paraId="1BC4FDE1" w14:textId="6DEFF239" w:rsidR="00CF2734" w:rsidRDefault="001263F7" w:rsidP="00CF2734">
            <w:pPr>
              <w:spacing w:before="120" w:after="120"/>
              <w:rPr>
                <w:b/>
                <w:sz w:val="20"/>
                <w:szCs w:val="20"/>
              </w:rPr>
            </w:pPr>
            <w:r>
              <w:rPr>
                <w:sz w:val="20"/>
                <w:szCs w:val="20"/>
              </w:rPr>
              <w:t xml:space="preserve">Ładowanie akumulatora wysokiego napięcia </w:t>
            </w:r>
          </w:p>
        </w:tc>
      </w:tr>
      <w:tr w:rsidR="00CF2734" w14:paraId="27D9CB3A"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2D4478BB" w14:textId="69563514" w:rsidR="00CF2734" w:rsidRDefault="00CF2734" w:rsidP="00CF2734">
            <w:pPr>
              <w:spacing w:before="120" w:after="120"/>
              <w:rPr>
                <w:sz w:val="20"/>
                <w:szCs w:val="20"/>
              </w:rPr>
            </w:pPr>
            <w:r>
              <w:rPr>
                <w:b/>
                <w:sz w:val="20"/>
                <w:szCs w:val="20"/>
              </w:rPr>
              <w:t>Nr kryterium</w:t>
            </w:r>
          </w:p>
        </w:tc>
        <w:tc>
          <w:tcPr>
            <w:tcW w:w="8215" w:type="dxa"/>
            <w:gridSpan w:val="3"/>
            <w:tcBorders>
              <w:top w:val="single" w:sz="4" w:space="0" w:color="000000"/>
              <w:left w:val="single" w:sz="4" w:space="0" w:color="000000"/>
              <w:bottom w:val="single" w:sz="4" w:space="0" w:color="000000"/>
              <w:right w:val="single" w:sz="4" w:space="0" w:color="000000"/>
            </w:tcBorders>
          </w:tcPr>
          <w:p w14:paraId="36D86CFC" w14:textId="2B3F2545" w:rsidR="00CF2734" w:rsidRDefault="00CF2734" w:rsidP="00CF2734">
            <w:pPr>
              <w:spacing w:before="120" w:after="120"/>
              <w:rPr>
                <w:sz w:val="20"/>
                <w:szCs w:val="20"/>
              </w:rPr>
            </w:pPr>
            <w:r>
              <w:rPr>
                <w:b/>
                <w:sz w:val="20"/>
                <w:szCs w:val="20"/>
              </w:rPr>
              <w:t>Kryteria weryfikacji</w:t>
            </w:r>
          </w:p>
        </w:tc>
      </w:tr>
      <w:tr w:rsidR="00CF2734" w14:paraId="7AD1E50F"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2E798457" w14:textId="614D5BE5" w:rsidR="00CF2734" w:rsidRDefault="00CF2734" w:rsidP="00CF2734">
            <w:pPr>
              <w:spacing w:before="120" w:after="120"/>
              <w:rPr>
                <w:b/>
                <w:sz w:val="20"/>
                <w:szCs w:val="20"/>
              </w:rPr>
            </w:pPr>
            <w:r>
              <w:rPr>
                <w:sz w:val="20"/>
                <w:szCs w:val="20"/>
              </w:rPr>
              <w:t>a)</w:t>
            </w:r>
          </w:p>
        </w:tc>
        <w:tc>
          <w:tcPr>
            <w:tcW w:w="8215" w:type="dxa"/>
            <w:gridSpan w:val="3"/>
            <w:tcBorders>
              <w:top w:val="single" w:sz="4" w:space="0" w:color="000000"/>
              <w:left w:val="single" w:sz="4" w:space="0" w:color="000000"/>
              <w:bottom w:val="single" w:sz="4" w:space="0" w:color="000000"/>
              <w:right w:val="single" w:sz="4" w:space="0" w:color="000000"/>
            </w:tcBorders>
          </w:tcPr>
          <w:p w14:paraId="06D6D5BA" w14:textId="4A8643CA" w:rsidR="00CF2734" w:rsidRDefault="00744305" w:rsidP="00CF2734">
            <w:pPr>
              <w:spacing w:before="120" w:after="120"/>
              <w:rPr>
                <w:b/>
                <w:sz w:val="20"/>
                <w:szCs w:val="20"/>
              </w:rPr>
            </w:pPr>
            <w:r>
              <w:rPr>
                <w:sz w:val="20"/>
                <w:szCs w:val="20"/>
              </w:rPr>
              <w:t>w</w:t>
            </w:r>
            <w:r w:rsidR="008F581D">
              <w:rPr>
                <w:sz w:val="20"/>
                <w:szCs w:val="20"/>
              </w:rPr>
              <w:t>ymienia</w:t>
            </w:r>
            <w:r w:rsidR="0044651D">
              <w:rPr>
                <w:sz w:val="20"/>
                <w:szCs w:val="20"/>
              </w:rPr>
              <w:t xml:space="preserve"> elementy odpowiedzialne z proces ładowania akumulatora</w:t>
            </w:r>
            <w:r w:rsidR="00177C44">
              <w:rPr>
                <w:sz w:val="20"/>
                <w:szCs w:val="20"/>
              </w:rPr>
              <w:t xml:space="preserve"> w pojeździe, </w:t>
            </w:r>
          </w:p>
        </w:tc>
      </w:tr>
      <w:tr w:rsidR="00CF2734" w14:paraId="1C9EF3FE"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23D5CEFA" w14:textId="19030774" w:rsidR="00CF2734" w:rsidRDefault="00CF2734" w:rsidP="00CF2734">
            <w:pPr>
              <w:spacing w:before="120" w:after="120"/>
              <w:rPr>
                <w:sz w:val="20"/>
                <w:szCs w:val="20"/>
              </w:rPr>
            </w:pPr>
            <w:r>
              <w:rPr>
                <w:sz w:val="20"/>
                <w:szCs w:val="20"/>
              </w:rPr>
              <w:t>b)</w:t>
            </w:r>
          </w:p>
        </w:tc>
        <w:tc>
          <w:tcPr>
            <w:tcW w:w="8215" w:type="dxa"/>
            <w:gridSpan w:val="3"/>
            <w:tcBorders>
              <w:top w:val="single" w:sz="4" w:space="0" w:color="000000"/>
              <w:left w:val="single" w:sz="4" w:space="0" w:color="000000"/>
              <w:bottom w:val="single" w:sz="4" w:space="0" w:color="000000"/>
              <w:right w:val="single" w:sz="4" w:space="0" w:color="000000"/>
            </w:tcBorders>
          </w:tcPr>
          <w:p w14:paraId="5C72010B" w14:textId="7EF948DC" w:rsidR="00CF2734" w:rsidRDefault="00744305" w:rsidP="00CF2734">
            <w:pPr>
              <w:spacing w:before="120" w:after="120"/>
              <w:rPr>
                <w:sz w:val="20"/>
                <w:szCs w:val="20"/>
              </w:rPr>
            </w:pPr>
            <w:r>
              <w:rPr>
                <w:sz w:val="20"/>
                <w:szCs w:val="20"/>
              </w:rPr>
              <w:t>c</w:t>
            </w:r>
            <w:r w:rsidR="008F581D">
              <w:rPr>
                <w:sz w:val="20"/>
                <w:szCs w:val="20"/>
              </w:rPr>
              <w:t xml:space="preserve">harakteryzuje </w:t>
            </w:r>
            <w:r w:rsidR="00177C44">
              <w:rPr>
                <w:sz w:val="20"/>
                <w:szCs w:val="20"/>
              </w:rPr>
              <w:t xml:space="preserve">sposoby ładowania akumulatora trakcyjnego, </w:t>
            </w:r>
          </w:p>
        </w:tc>
      </w:tr>
      <w:tr w:rsidR="00CF2734" w14:paraId="040CEE13"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597E5136" w14:textId="7F16006D" w:rsidR="00CF2734" w:rsidRDefault="00CF2734" w:rsidP="00CF2734">
            <w:pPr>
              <w:spacing w:before="120" w:after="120"/>
              <w:rPr>
                <w:sz w:val="20"/>
                <w:szCs w:val="20"/>
              </w:rPr>
            </w:pPr>
            <w:r>
              <w:rPr>
                <w:sz w:val="20"/>
                <w:szCs w:val="20"/>
              </w:rPr>
              <w:t>c)</w:t>
            </w:r>
          </w:p>
        </w:tc>
        <w:tc>
          <w:tcPr>
            <w:tcW w:w="8215" w:type="dxa"/>
            <w:gridSpan w:val="3"/>
            <w:tcBorders>
              <w:top w:val="single" w:sz="4" w:space="0" w:color="000000"/>
              <w:left w:val="single" w:sz="4" w:space="0" w:color="000000"/>
              <w:bottom w:val="single" w:sz="4" w:space="0" w:color="000000"/>
              <w:right w:val="single" w:sz="4" w:space="0" w:color="000000"/>
            </w:tcBorders>
          </w:tcPr>
          <w:p w14:paraId="5DFE68F2" w14:textId="4F096825" w:rsidR="00CF2734" w:rsidRDefault="00744305" w:rsidP="00CF2734">
            <w:pPr>
              <w:spacing w:before="120" w:after="120"/>
              <w:rPr>
                <w:sz w:val="20"/>
                <w:szCs w:val="20"/>
              </w:rPr>
            </w:pPr>
            <w:r>
              <w:rPr>
                <w:sz w:val="20"/>
                <w:szCs w:val="20"/>
              </w:rPr>
              <w:t>w</w:t>
            </w:r>
            <w:r w:rsidR="008F581D" w:rsidRPr="008F581D">
              <w:rPr>
                <w:sz w:val="20"/>
                <w:szCs w:val="20"/>
              </w:rPr>
              <w:t>ymienia</w:t>
            </w:r>
            <w:r w:rsidR="00177C44" w:rsidRPr="008F581D">
              <w:rPr>
                <w:sz w:val="20"/>
                <w:szCs w:val="20"/>
              </w:rPr>
              <w:t xml:space="preserve"> typy napięć i </w:t>
            </w:r>
            <w:r w:rsidR="008F581D" w:rsidRPr="008F581D">
              <w:rPr>
                <w:sz w:val="20"/>
                <w:szCs w:val="20"/>
              </w:rPr>
              <w:t>ich występowanie</w:t>
            </w:r>
            <w:r w:rsidR="00177C44" w:rsidRPr="008F581D">
              <w:rPr>
                <w:sz w:val="20"/>
                <w:szCs w:val="20"/>
              </w:rPr>
              <w:t xml:space="preserve"> w instalacji układu ładowania akumulatora wysokiego napięcia</w:t>
            </w:r>
            <w:r>
              <w:rPr>
                <w:sz w:val="20"/>
                <w:szCs w:val="20"/>
              </w:rPr>
              <w:t>,</w:t>
            </w:r>
          </w:p>
        </w:tc>
      </w:tr>
      <w:tr w:rsidR="00177C44" w14:paraId="423DF633"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78A14E81" w14:textId="45208F5E" w:rsidR="00177C44" w:rsidRDefault="00177C44" w:rsidP="00CF2734">
            <w:pPr>
              <w:spacing w:before="120" w:after="120"/>
              <w:rPr>
                <w:sz w:val="20"/>
                <w:szCs w:val="20"/>
              </w:rPr>
            </w:pPr>
            <w:r>
              <w:rPr>
                <w:sz w:val="20"/>
                <w:szCs w:val="20"/>
              </w:rPr>
              <w:t>d)</w:t>
            </w:r>
          </w:p>
        </w:tc>
        <w:tc>
          <w:tcPr>
            <w:tcW w:w="8215" w:type="dxa"/>
            <w:gridSpan w:val="3"/>
            <w:tcBorders>
              <w:top w:val="single" w:sz="4" w:space="0" w:color="000000"/>
              <w:left w:val="single" w:sz="4" w:space="0" w:color="000000"/>
              <w:bottom w:val="single" w:sz="4" w:space="0" w:color="000000"/>
              <w:right w:val="single" w:sz="4" w:space="0" w:color="000000"/>
            </w:tcBorders>
          </w:tcPr>
          <w:p w14:paraId="5F4DAEF6" w14:textId="4259A710" w:rsidR="00177C44" w:rsidRDefault="00744305" w:rsidP="00CF2734">
            <w:pPr>
              <w:spacing w:before="120" w:after="120"/>
              <w:rPr>
                <w:sz w:val="20"/>
                <w:szCs w:val="20"/>
              </w:rPr>
            </w:pPr>
            <w:r>
              <w:rPr>
                <w:sz w:val="20"/>
                <w:szCs w:val="20"/>
              </w:rPr>
              <w:t>o</w:t>
            </w:r>
            <w:r w:rsidR="008F581D">
              <w:rPr>
                <w:sz w:val="20"/>
                <w:szCs w:val="20"/>
              </w:rPr>
              <w:t>kreśla</w:t>
            </w:r>
            <w:r w:rsidR="00FD7FEF">
              <w:rPr>
                <w:sz w:val="20"/>
                <w:szCs w:val="20"/>
              </w:rPr>
              <w:t xml:space="preserve"> warunki niebezpieczne dla akumulatora wysokiego napięcia, </w:t>
            </w:r>
          </w:p>
        </w:tc>
      </w:tr>
      <w:tr w:rsidR="00FD7FEF" w14:paraId="36AB42E5"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25CB1F8B" w14:textId="12371E73" w:rsidR="00FD7FEF" w:rsidRDefault="00FD7FEF" w:rsidP="00CF2734">
            <w:pPr>
              <w:spacing w:before="120" w:after="120"/>
              <w:rPr>
                <w:sz w:val="20"/>
                <w:szCs w:val="20"/>
              </w:rPr>
            </w:pPr>
            <w:r>
              <w:rPr>
                <w:sz w:val="20"/>
                <w:szCs w:val="20"/>
              </w:rPr>
              <w:t>e)</w:t>
            </w:r>
          </w:p>
        </w:tc>
        <w:tc>
          <w:tcPr>
            <w:tcW w:w="8215" w:type="dxa"/>
            <w:gridSpan w:val="3"/>
            <w:tcBorders>
              <w:top w:val="single" w:sz="4" w:space="0" w:color="000000"/>
              <w:left w:val="single" w:sz="4" w:space="0" w:color="000000"/>
              <w:bottom w:val="single" w:sz="4" w:space="0" w:color="000000"/>
              <w:right w:val="single" w:sz="4" w:space="0" w:color="000000"/>
            </w:tcBorders>
          </w:tcPr>
          <w:p w14:paraId="7C85DE3A" w14:textId="157F316B" w:rsidR="00FD7FEF" w:rsidRDefault="00744305" w:rsidP="00CF2734">
            <w:pPr>
              <w:spacing w:before="120" w:after="120"/>
              <w:rPr>
                <w:sz w:val="20"/>
                <w:szCs w:val="20"/>
              </w:rPr>
            </w:pPr>
            <w:r>
              <w:rPr>
                <w:sz w:val="20"/>
                <w:szCs w:val="20"/>
              </w:rPr>
              <w:t>w</w:t>
            </w:r>
            <w:r w:rsidR="008F581D">
              <w:rPr>
                <w:sz w:val="20"/>
                <w:szCs w:val="20"/>
              </w:rPr>
              <w:t>ylicza</w:t>
            </w:r>
            <w:r w:rsidR="00FD7FEF">
              <w:rPr>
                <w:sz w:val="20"/>
                <w:szCs w:val="20"/>
              </w:rPr>
              <w:t xml:space="preserve"> szacunkowy czas ładowania akumulatora w zależności od sposobu jego ładowania, </w:t>
            </w:r>
          </w:p>
        </w:tc>
      </w:tr>
      <w:tr w:rsidR="00C52A29" w14:paraId="032DF140"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3AB40741" w14:textId="561A9D27" w:rsidR="00C52A29" w:rsidRDefault="00D3301B" w:rsidP="00CF2734">
            <w:pPr>
              <w:spacing w:before="120" w:after="120"/>
              <w:rPr>
                <w:sz w:val="20"/>
                <w:szCs w:val="20"/>
              </w:rPr>
            </w:pPr>
            <w:r>
              <w:rPr>
                <w:sz w:val="20"/>
                <w:szCs w:val="20"/>
              </w:rPr>
              <w:t>f)</w:t>
            </w:r>
          </w:p>
        </w:tc>
        <w:tc>
          <w:tcPr>
            <w:tcW w:w="8215" w:type="dxa"/>
            <w:gridSpan w:val="3"/>
            <w:tcBorders>
              <w:top w:val="single" w:sz="4" w:space="0" w:color="000000"/>
              <w:left w:val="single" w:sz="4" w:space="0" w:color="000000"/>
              <w:bottom w:val="single" w:sz="4" w:space="0" w:color="000000"/>
              <w:right w:val="single" w:sz="4" w:space="0" w:color="000000"/>
            </w:tcBorders>
          </w:tcPr>
          <w:p w14:paraId="27870DEC" w14:textId="12CCE6DB" w:rsidR="00C52A29" w:rsidRDefault="00744305" w:rsidP="00CF2734">
            <w:pPr>
              <w:spacing w:before="120" w:after="120"/>
              <w:rPr>
                <w:sz w:val="20"/>
                <w:szCs w:val="20"/>
              </w:rPr>
            </w:pPr>
            <w:r>
              <w:rPr>
                <w:sz w:val="20"/>
                <w:szCs w:val="20"/>
              </w:rPr>
              <w:t>o</w:t>
            </w:r>
            <w:r w:rsidR="008F581D">
              <w:rPr>
                <w:sz w:val="20"/>
                <w:szCs w:val="20"/>
              </w:rPr>
              <w:t>pisuje</w:t>
            </w:r>
            <w:r w:rsidR="001903CF">
              <w:rPr>
                <w:sz w:val="20"/>
                <w:szCs w:val="20"/>
              </w:rPr>
              <w:t xml:space="preserve"> </w:t>
            </w:r>
            <w:r w:rsidR="008F581D">
              <w:rPr>
                <w:sz w:val="20"/>
                <w:szCs w:val="20"/>
              </w:rPr>
              <w:t xml:space="preserve">zasady </w:t>
            </w:r>
            <w:r w:rsidR="001903CF">
              <w:rPr>
                <w:sz w:val="20"/>
                <w:szCs w:val="20"/>
              </w:rPr>
              <w:t xml:space="preserve">rekuperacji w instalacji wysokiego napięcia. </w:t>
            </w:r>
          </w:p>
        </w:tc>
      </w:tr>
      <w:tr w:rsidR="00CF2734" w14:paraId="7F318FB3" w14:textId="77777777" w:rsidTr="004A4DCD">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CDE9FB"/>
          </w:tcPr>
          <w:p w14:paraId="248B674C" w14:textId="47AFF983" w:rsidR="00CF2734" w:rsidRDefault="00CF2734" w:rsidP="00CF2734">
            <w:pPr>
              <w:spacing w:before="120" w:after="120"/>
              <w:rPr>
                <w:sz w:val="20"/>
                <w:szCs w:val="20"/>
              </w:rPr>
            </w:pPr>
            <w:r>
              <w:rPr>
                <w:b/>
                <w:sz w:val="20"/>
                <w:szCs w:val="20"/>
              </w:rPr>
              <w:t>Nr efektu</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CDE9FB"/>
          </w:tcPr>
          <w:p w14:paraId="1306993E" w14:textId="45FCFD2C" w:rsidR="00CF2734" w:rsidRDefault="00CF2734" w:rsidP="00CF2734">
            <w:pPr>
              <w:spacing w:before="120" w:after="120"/>
              <w:rPr>
                <w:sz w:val="20"/>
                <w:szCs w:val="20"/>
              </w:rPr>
            </w:pPr>
            <w:r>
              <w:rPr>
                <w:b/>
                <w:sz w:val="20"/>
                <w:szCs w:val="20"/>
              </w:rPr>
              <w:t>Efekt uczenia się</w:t>
            </w:r>
          </w:p>
        </w:tc>
      </w:tr>
      <w:tr w:rsidR="00CF2734" w14:paraId="5B0D49C1"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22BB041F" w14:textId="6939FBE2" w:rsidR="00CF2734" w:rsidRDefault="00FD7FEF" w:rsidP="00CF2734">
            <w:pPr>
              <w:spacing w:before="120" w:after="120"/>
              <w:rPr>
                <w:b/>
                <w:sz w:val="20"/>
                <w:szCs w:val="20"/>
              </w:rPr>
            </w:pPr>
            <w:r>
              <w:rPr>
                <w:sz w:val="20"/>
                <w:szCs w:val="20"/>
              </w:rPr>
              <w:lastRenderedPageBreak/>
              <w:t>6.</w:t>
            </w:r>
          </w:p>
        </w:tc>
        <w:tc>
          <w:tcPr>
            <w:tcW w:w="8215" w:type="dxa"/>
            <w:gridSpan w:val="3"/>
            <w:tcBorders>
              <w:top w:val="single" w:sz="4" w:space="0" w:color="000000"/>
              <w:left w:val="single" w:sz="4" w:space="0" w:color="000000"/>
              <w:bottom w:val="single" w:sz="4" w:space="0" w:color="000000"/>
              <w:right w:val="single" w:sz="4" w:space="0" w:color="000000"/>
            </w:tcBorders>
          </w:tcPr>
          <w:p w14:paraId="7B99EC5B" w14:textId="624DF4B4" w:rsidR="00CF2734" w:rsidRDefault="00BF1DA1" w:rsidP="00CF2734">
            <w:pPr>
              <w:spacing w:before="120" w:after="120"/>
              <w:rPr>
                <w:b/>
                <w:sz w:val="20"/>
                <w:szCs w:val="20"/>
              </w:rPr>
            </w:pPr>
            <w:r>
              <w:rPr>
                <w:sz w:val="20"/>
                <w:szCs w:val="20"/>
              </w:rPr>
              <w:t xml:space="preserve">Zagrożenia i procedury bezpieczeństwa </w:t>
            </w:r>
          </w:p>
        </w:tc>
      </w:tr>
      <w:tr w:rsidR="00CF2734" w14:paraId="2BA81E2D"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129A37C2" w14:textId="6B9A6CF3" w:rsidR="00CF2734" w:rsidRDefault="00CF2734" w:rsidP="00CF2734">
            <w:pPr>
              <w:spacing w:before="120" w:after="120"/>
              <w:rPr>
                <w:sz w:val="20"/>
                <w:szCs w:val="20"/>
              </w:rPr>
            </w:pPr>
            <w:r>
              <w:rPr>
                <w:b/>
                <w:sz w:val="20"/>
                <w:szCs w:val="20"/>
              </w:rPr>
              <w:t>Nr kryterium</w:t>
            </w:r>
          </w:p>
        </w:tc>
        <w:tc>
          <w:tcPr>
            <w:tcW w:w="8215" w:type="dxa"/>
            <w:gridSpan w:val="3"/>
            <w:tcBorders>
              <w:top w:val="single" w:sz="4" w:space="0" w:color="000000"/>
              <w:left w:val="single" w:sz="4" w:space="0" w:color="000000"/>
              <w:bottom w:val="single" w:sz="4" w:space="0" w:color="000000"/>
              <w:right w:val="single" w:sz="4" w:space="0" w:color="000000"/>
            </w:tcBorders>
          </w:tcPr>
          <w:p w14:paraId="4159C35A" w14:textId="1E52A6DB" w:rsidR="00CF2734" w:rsidRDefault="00CF2734" w:rsidP="00CF2734">
            <w:pPr>
              <w:spacing w:before="120" w:after="120"/>
              <w:rPr>
                <w:sz w:val="20"/>
                <w:szCs w:val="20"/>
              </w:rPr>
            </w:pPr>
            <w:r>
              <w:rPr>
                <w:b/>
                <w:sz w:val="20"/>
                <w:szCs w:val="20"/>
              </w:rPr>
              <w:t>Kryteria weryfikacji</w:t>
            </w:r>
          </w:p>
        </w:tc>
      </w:tr>
      <w:tr w:rsidR="00091DE3" w14:paraId="5E7B6A95"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3678679D" w14:textId="60BBDE27" w:rsidR="00091DE3" w:rsidRDefault="00744305" w:rsidP="00CF2734">
            <w:pPr>
              <w:spacing w:before="120" w:after="120"/>
              <w:rPr>
                <w:sz w:val="20"/>
                <w:szCs w:val="20"/>
              </w:rPr>
            </w:pPr>
            <w:r>
              <w:rPr>
                <w:sz w:val="20"/>
                <w:szCs w:val="20"/>
              </w:rPr>
              <w:t>a)</w:t>
            </w:r>
          </w:p>
        </w:tc>
        <w:tc>
          <w:tcPr>
            <w:tcW w:w="8215" w:type="dxa"/>
            <w:gridSpan w:val="3"/>
            <w:tcBorders>
              <w:top w:val="single" w:sz="4" w:space="0" w:color="000000"/>
              <w:left w:val="single" w:sz="4" w:space="0" w:color="000000"/>
              <w:bottom w:val="single" w:sz="4" w:space="0" w:color="000000"/>
              <w:right w:val="single" w:sz="4" w:space="0" w:color="000000"/>
            </w:tcBorders>
          </w:tcPr>
          <w:p w14:paraId="442BC6EE" w14:textId="2D77D2AF" w:rsidR="00091DE3" w:rsidRDefault="00091DE3" w:rsidP="00CF2734">
            <w:pPr>
              <w:spacing w:before="120" w:after="120"/>
              <w:rPr>
                <w:sz w:val="20"/>
                <w:szCs w:val="20"/>
              </w:rPr>
            </w:pPr>
            <w:r w:rsidRPr="00091DE3">
              <w:rPr>
                <w:color w:val="F79646" w:themeColor="accent6"/>
                <w:sz w:val="20"/>
                <w:szCs w:val="20"/>
              </w:rPr>
              <w:t>Identyfikuje zagrożenia w pojazdach elektrycznych</w:t>
            </w:r>
            <w:r w:rsidR="00744305">
              <w:rPr>
                <w:color w:val="F79646" w:themeColor="accent6"/>
                <w:sz w:val="20"/>
                <w:szCs w:val="20"/>
              </w:rPr>
              <w:t>,</w:t>
            </w:r>
          </w:p>
        </w:tc>
      </w:tr>
      <w:tr w:rsidR="00CF2734" w14:paraId="6EBE9747"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0BB92505" w14:textId="02D891CE" w:rsidR="00CF2734" w:rsidRDefault="00744305" w:rsidP="00CF2734">
            <w:pPr>
              <w:spacing w:before="120" w:after="120"/>
              <w:rPr>
                <w:b/>
                <w:sz w:val="20"/>
                <w:szCs w:val="20"/>
              </w:rPr>
            </w:pPr>
            <w:r>
              <w:rPr>
                <w:sz w:val="20"/>
                <w:szCs w:val="20"/>
              </w:rPr>
              <w:t>b</w:t>
            </w:r>
            <w:r w:rsidR="00CF2734">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58CDEB09" w14:textId="753C82EE" w:rsidR="00CF2734" w:rsidRPr="00091DE3" w:rsidRDefault="00091DE3" w:rsidP="00CF2734">
            <w:pPr>
              <w:spacing w:before="120" w:after="120"/>
              <w:rPr>
                <w:bCs/>
                <w:color w:val="F79646" w:themeColor="accent6"/>
                <w:sz w:val="20"/>
                <w:szCs w:val="20"/>
              </w:rPr>
            </w:pPr>
            <w:r w:rsidRPr="00091DE3">
              <w:rPr>
                <w:bCs/>
                <w:color w:val="F79646" w:themeColor="accent6"/>
                <w:sz w:val="20"/>
                <w:szCs w:val="20"/>
              </w:rPr>
              <w:t>Wymienia ryzyka eksploatacji i naprawy pojazdów elektrycznych</w:t>
            </w:r>
            <w:r w:rsidR="00744305">
              <w:rPr>
                <w:bCs/>
                <w:color w:val="F79646" w:themeColor="accent6"/>
                <w:sz w:val="20"/>
                <w:szCs w:val="20"/>
              </w:rPr>
              <w:t>,</w:t>
            </w:r>
          </w:p>
        </w:tc>
      </w:tr>
      <w:tr w:rsidR="00744305" w14:paraId="0ED01CC1"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4B9EA896" w14:textId="37DF0BDA" w:rsidR="00744305" w:rsidRDefault="00744305" w:rsidP="00CF2734">
            <w:pPr>
              <w:spacing w:before="120" w:after="120"/>
              <w:rPr>
                <w:sz w:val="20"/>
                <w:szCs w:val="20"/>
              </w:rPr>
            </w:pPr>
            <w:r>
              <w:rPr>
                <w:sz w:val="20"/>
                <w:szCs w:val="20"/>
              </w:rPr>
              <w:t>c)</w:t>
            </w:r>
          </w:p>
        </w:tc>
        <w:tc>
          <w:tcPr>
            <w:tcW w:w="8215" w:type="dxa"/>
            <w:gridSpan w:val="3"/>
            <w:tcBorders>
              <w:top w:val="single" w:sz="4" w:space="0" w:color="000000"/>
              <w:left w:val="single" w:sz="4" w:space="0" w:color="000000"/>
              <w:bottom w:val="single" w:sz="4" w:space="0" w:color="000000"/>
              <w:right w:val="single" w:sz="4" w:space="0" w:color="000000"/>
            </w:tcBorders>
          </w:tcPr>
          <w:p w14:paraId="20B65B0F" w14:textId="5C3841AD" w:rsidR="00744305" w:rsidRDefault="00744305" w:rsidP="00CF2734">
            <w:pPr>
              <w:spacing w:before="120" w:after="120"/>
              <w:rPr>
                <w:sz w:val="20"/>
                <w:szCs w:val="20"/>
              </w:rPr>
            </w:pPr>
            <w:r>
              <w:rPr>
                <w:sz w:val="20"/>
                <w:szCs w:val="20"/>
              </w:rPr>
              <w:t>charakteryzuje środki ochrony osobistej,</w:t>
            </w:r>
          </w:p>
        </w:tc>
      </w:tr>
      <w:tr w:rsidR="00091DE3" w14:paraId="19C666EE"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1DA55A39" w14:textId="78B6F468" w:rsidR="00091DE3" w:rsidRDefault="00744305" w:rsidP="00CF2734">
            <w:pPr>
              <w:spacing w:before="120" w:after="120"/>
              <w:rPr>
                <w:sz w:val="20"/>
                <w:szCs w:val="20"/>
              </w:rPr>
            </w:pPr>
            <w:r>
              <w:rPr>
                <w:sz w:val="20"/>
                <w:szCs w:val="20"/>
              </w:rPr>
              <w:t>d)</w:t>
            </w:r>
          </w:p>
        </w:tc>
        <w:tc>
          <w:tcPr>
            <w:tcW w:w="8215" w:type="dxa"/>
            <w:gridSpan w:val="3"/>
            <w:tcBorders>
              <w:top w:val="single" w:sz="4" w:space="0" w:color="000000"/>
              <w:left w:val="single" w:sz="4" w:space="0" w:color="000000"/>
              <w:bottom w:val="single" w:sz="4" w:space="0" w:color="000000"/>
              <w:right w:val="single" w:sz="4" w:space="0" w:color="000000"/>
            </w:tcBorders>
          </w:tcPr>
          <w:p w14:paraId="6B82F38D" w14:textId="3C7128D5" w:rsidR="00091DE3" w:rsidRDefault="00744305" w:rsidP="00CF2734">
            <w:pPr>
              <w:spacing w:before="120" w:after="120"/>
              <w:rPr>
                <w:sz w:val="20"/>
                <w:szCs w:val="20"/>
              </w:rPr>
            </w:pPr>
            <w:r>
              <w:rPr>
                <w:sz w:val="20"/>
                <w:szCs w:val="20"/>
              </w:rPr>
              <w:t>s</w:t>
            </w:r>
            <w:r w:rsidR="00091DE3">
              <w:rPr>
                <w:sz w:val="20"/>
                <w:szCs w:val="20"/>
              </w:rPr>
              <w:t>tosuje środki ochrony osobistej</w:t>
            </w:r>
            <w:r>
              <w:rPr>
                <w:sz w:val="20"/>
                <w:szCs w:val="20"/>
              </w:rPr>
              <w:t>,</w:t>
            </w:r>
          </w:p>
        </w:tc>
      </w:tr>
      <w:tr w:rsidR="00091DE3" w14:paraId="78F0FA0D"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4A420996" w14:textId="1773ED1F" w:rsidR="00091DE3" w:rsidRDefault="00744305" w:rsidP="00CF2734">
            <w:pPr>
              <w:spacing w:before="120" w:after="120"/>
              <w:rPr>
                <w:sz w:val="20"/>
                <w:szCs w:val="20"/>
              </w:rPr>
            </w:pPr>
            <w:r>
              <w:rPr>
                <w:sz w:val="20"/>
                <w:szCs w:val="20"/>
              </w:rPr>
              <w:t>e)</w:t>
            </w:r>
          </w:p>
        </w:tc>
        <w:tc>
          <w:tcPr>
            <w:tcW w:w="8215" w:type="dxa"/>
            <w:gridSpan w:val="3"/>
            <w:tcBorders>
              <w:top w:val="single" w:sz="4" w:space="0" w:color="000000"/>
              <w:left w:val="single" w:sz="4" w:space="0" w:color="000000"/>
              <w:bottom w:val="single" w:sz="4" w:space="0" w:color="000000"/>
              <w:right w:val="single" w:sz="4" w:space="0" w:color="000000"/>
            </w:tcBorders>
          </w:tcPr>
          <w:p w14:paraId="62768C4B" w14:textId="260F8514" w:rsidR="00091DE3" w:rsidRPr="00091DE3" w:rsidRDefault="00744305" w:rsidP="00CF2734">
            <w:pPr>
              <w:spacing w:before="120" w:after="120"/>
              <w:rPr>
                <w:color w:val="F79646" w:themeColor="accent6"/>
                <w:sz w:val="20"/>
                <w:szCs w:val="20"/>
              </w:rPr>
            </w:pPr>
            <w:r>
              <w:rPr>
                <w:color w:val="F79646" w:themeColor="accent6"/>
                <w:sz w:val="20"/>
                <w:szCs w:val="20"/>
              </w:rPr>
              <w:t>o</w:t>
            </w:r>
            <w:r w:rsidR="00091DE3" w:rsidRPr="00091DE3">
              <w:rPr>
                <w:color w:val="F79646" w:themeColor="accent6"/>
                <w:sz w:val="20"/>
                <w:szCs w:val="20"/>
              </w:rPr>
              <w:t>pisuje obowiązkowe wyposażenia warsztatu pojazdów elektrycznych</w:t>
            </w:r>
            <w:r>
              <w:rPr>
                <w:color w:val="F79646" w:themeColor="accent6"/>
                <w:sz w:val="20"/>
                <w:szCs w:val="20"/>
              </w:rPr>
              <w:t>,</w:t>
            </w:r>
          </w:p>
        </w:tc>
      </w:tr>
      <w:tr w:rsidR="00091DE3" w14:paraId="49F1FE57"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44451229" w14:textId="68408040" w:rsidR="00091DE3" w:rsidRDefault="00744305" w:rsidP="00CF2734">
            <w:pPr>
              <w:spacing w:before="120" w:after="120"/>
              <w:rPr>
                <w:sz w:val="20"/>
                <w:szCs w:val="20"/>
              </w:rPr>
            </w:pPr>
            <w:r>
              <w:rPr>
                <w:sz w:val="20"/>
                <w:szCs w:val="20"/>
              </w:rPr>
              <w:t>f)</w:t>
            </w:r>
          </w:p>
        </w:tc>
        <w:tc>
          <w:tcPr>
            <w:tcW w:w="8215" w:type="dxa"/>
            <w:gridSpan w:val="3"/>
            <w:tcBorders>
              <w:top w:val="single" w:sz="4" w:space="0" w:color="000000"/>
              <w:left w:val="single" w:sz="4" w:space="0" w:color="000000"/>
              <w:bottom w:val="single" w:sz="4" w:space="0" w:color="000000"/>
              <w:right w:val="single" w:sz="4" w:space="0" w:color="000000"/>
            </w:tcBorders>
          </w:tcPr>
          <w:p w14:paraId="28D68D28" w14:textId="42112043" w:rsidR="00091DE3" w:rsidRPr="00091DE3" w:rsidRDefault="00744305" w:rsidP="00CF2734">
            <w:pPr>
              <w:spacing w:before="120" w:after="120"/>
              <w:rPr>
                <w:color w:val="F79646" w:themeColor="accent6"/>
                <w:sz w:val="20"/>
                <w:szCs w:val="20"/>
              </w:rPr>
            </w:pPr>
            <w:r>
              <w:rPr>
                <w:color w:val="F79646" w:themeColor="accent6"/>
                <w:sz w:val="20"/>
                <w:szCs w:val="20"/>
              </w:rPr>
              <w:t>s</w:t>
            </w:r>
            <w:r w:rsidR="00091DE3">
              <w:rPr>
                <w:color w:val="F79646" w:themeColor="accent6"/>
                <w:sz w:val="20"/>
                <w:szCs w:val="20"/>
              </w:rPr>
              <w:t>tosuje prawidłowe oznakowanie stref pracy</w:t>
            </w:r>
            <w:r>
              <w:rPr>
                <w:color w:val="F79646" w:themeColor="accent6"/>
                <w:sz w:val="20"/>
                <w:szCs w:val="20"/>
              </w:rPr>
              <w:t>,</w:t>
            </w:r>
          </w:p>
        </w:tc>
      </w:tr>
      <w:tr w:rsidR="00CF2734" w14:paraId="4FBB2499"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48FA21AD" w14:textId="41248563" w:rsidR="00CF2734" w:rsidRDefault="00744305" w:rsidP="00CF2734">
            <w:pPr>
              <w:spacing w:before="120" w:after="120"/>
              <w:rPr>
                <w:sz w:val="20"/>
                <w:szCs w:val="20"/>
              </w:rPr>
            </w:pPr>
            <w:r>
              <w:rPr>
                <w:sz w:val="20"/>
                <w:szCs w:val="20"/>
              </w:rPr>
              <w:t>g</w:t>
            </w:r>
            <w:r w:rsidR="00CF2734">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3EEAC603" w14:textId="6C779161" w:rsidR="00CF2734" w:rsidRDefault="00744305" w:rsidP="00CF2734">
            <w:pPr>
              <w:spacing w:before="120" w:after="120"/>
              <w:rPr>
                <w:sz w:val="20"/>
                <w:szCs w:val="20"/>
              </w:rPr>
            </w:pPr>
            <w:r>
              <w:rPr>
                <w:sz w:val="20"/>
                <w:szCs w:val="20"/>
              </w:rPr>
              <w:t>s</w:t>
            </w:r>
            <w:r w:rsidR="00B35716">
              <w:rPr>
                <w:sz w:val="20"/>
                <w:szCs w:val="20"/>
              </w:rPr>
              <w:t>tosuje zasady</w:t>
            </w:r>
            <w:r w:rsidR="00DD577C">
              <w:rPr>
                <w:sz w:val="20"/>
                <w:szCs w:val="20"/>
              </w:rPr>
              <w:t xml:space="preserve"> bezpieczeństwa prac przy układach wysokiego napięcia</w:t>
            </w:r>
            <w:r>
              <w:rPr>
                <w:sz w:val="20"/>
                <w:szCs w:val="20"/>
              </w:rPr>
              <w:t>,</w:t>
            </w:r>
          </w:p>
        </w:tc>
      </w:tr>
      <w:tr w:rsidR="00CF2734" w14:paraId="603C29D8"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61B26938" w14:textId="7468073A" w:rsidR="00CF2734" w:rsidRDefault="00744305" w:rsidP="00CF2734">
            <w:pPr>
              <w:spacing w:before="120" w:after="120"/>
              <w:rPr>
                <w:sz w:val="20"/>
                <w:szCs w:val="20"/>
              </w:rPr>
            </w:pPr>
            <w:r>
              <w:rPr>
                <w:sz w:val="20"/>
                <w:szCs w:val="20"/>
              </w:rPr>
              <w:t>h</w:t>
            </w:r>
            <w:r w:rsidR="00CF2734">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147B7B76" w14:textId="0F940F53" w:rsidR="00CF2734" w:rsidRDefault="00744305" w:rsidP="00CF2734">
            <w:pPr>
              <w:spacing w:before="120" w:after="120"/>
              <w:rPr>
                <w:sz w:val="20"/>
                <w:szCs w:val="20"/>
              </w:rPr>
            </w:pPr>
            <w:r>
              <w:rPr>
                <w:sz w:val="20"/>
                <w:szCs w:val="20"/>
              </w:rPr>
              <w:t>c</w:t>
            </w:r>
            <w:r w:rsidR="00B35716">
              <w:rPr>
                <w:sz w:val="20"/>
                <w:szCs w:val="20"/>
              </w:rPr>
              <w:t>harakteryzuje zasady postępowania</w:t>
            </w:r>
            <w:r w:rsidR="00DD577C">
              <w:rPr>
                <w:sz w:val="20"/>
                <w:szCs w:val="20"/>
              </w:rPr>
              <w:t xml:space="preserve"> w przypadku zagrożenia </w:t>
            </w:r>
            <w:r w:rsidR="00091DE3">
              <w:rPr>
                <w:sz w:val="20"/>
                <w:szCs w:val="20"/>
              </w:rPr>
              <w:t>pożarem</w:t>
            </w:r>
            <w:r w:rsidR="00DD577C">
              <w:rPr>
                <w:sz w:val="20"/>
                <w:szCs w:val="20"/>
              </w:rPr>
              <w:t xml:space="preserve"> oraz zdrowia i życia</w:t>
            </w:r>
            <w:r>
              <w:rPr>
                <w:sz w:val="20"/>
                <w:szCs w:val="20"/>
              </w:rPr>
              <w:t>,</w:t>
            </w:r>
          </w:p>
        </w:tc>
      </w:tr>
      <w:tr w:rsidR="00091DE3" w14:paraId="4A5C424D"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5168FFD4" w14:textId="140632FA" w:rsidR="00091DE3" w:rsidRDefault="00744305" w:rsidP="00CF2734">
            <w:pPr>
              <w:spacing w:before="120" w:after="120"/>
              <w:rPr>
                <w:sz w:val="20"/>
                <w:szCs w:val="20"/>
              </w:rPr>
            </w:pPr>
            <w:r>
              <w:rPr>
                <w:sz w:val="20"/>
                <w:szCs w:val="20"/>
              </w:rPr>
              <w:t>i)</w:t>
            </w:r>
          </w:p>
        </w:tc>
        <w:tc>
          <w:tcPr>
            <w:tcW w:w="8215" w:type="dxa"/>
            <w:gridSpan w:val="3"/>
            <w:tcBorders>
              <w:top w:val="single" w:sz="4" w:space="0" w:color="000000"/>
              <w:left w:val="single" w:sz="4" w:space="0" w:color="000000"/>
              <w:bottom w:val="single" w:sz="4" w:space="0" w:color="000000"/>
              <w:right w:val="single" w:sz="4" w:space="0" w:color="000000"/>
            </w:tcBorders>
          </w:tcPr>
          <w:p w14:paraId="442B40A8" w14:textId="7E413226" w:rsidR="00091DE3" w:rsidRDefault="00744305" w:rsidP="00CF2734">
            <w:pPr>
              <w:spacing w:before="120" w:after="120"/>
              <w:rPr>
                <w:sz w:val="20"/>
                <w:szCs w:val="20"/>
              </w:rPr>
            </w:pPr>
            <w:r>
              <w:rPr>
                <w:sz w:val="20"/>
                <w:szCs w:val="20"/>
              </w:rPr>
              <w:t>d</w:t>
            </w:r>
            <w:r w:rsidR="00091DE3" w:rsidRPr="00091DE3">
              <w:rPr>
                <w:sz w:val="20"/>
                <w:szCs w:val="20"/>
              </w:rPr>
              <w:t>okonuje wstępnej oceny uszkodzeń instalacji wysokiego napięcia</w:t>
            </w:r>
            <w:r>
              <w:rPr>
                <w:sz w:val="20"/>
                <w:szCs w:val="20"/>
              </w:rPr>
              <w:t>,</w:t>
            </w:r>
          </w:p>
        </w:tc>
      </w:tr>
      <w:tr w:rsidR="00DD577C" w14:paraId="53C6FFA0"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314381BC" w14:textId="07F5DD8D" w:rsidR="00DD577C" w:rsidRDefault="00744305" w:rsidP="00CF2734">
            <w:pPr>
              <w:spacing w:before="120" w:after="120"/>
              <w:rPr>
                <w:sz w:val="20"/>
                <w:szCs w:val="20"/>
              </w:rPr>
            </w:pPr>
            <w:r>
              <w:rPr>
                <w:sz w:val="20"/>
                <w:szCs w:val="20"/>
              </w:rPr>
              <w:t>j</w:t>
            </w:r>
            <w:r w:rsidR="00DD577C">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05D4E7A3" w14:textId="1EB097B2" w:rsidR="00DD577C" w:rsidRDefault="00744305" w:rsidP="00CF2734">
            <w:pPr>
              <w:spacing w:before="120" w:after="120"/>
              <w:rPr>
                <w:sz w:val="20"/>
                <w:szCs w:val="20"/>
              </w:rPr>
            </w:pPr>
            <w:r>
              <w:rPr>
                <w:sz w:val="20"/>
                <w:szCs w:val="20"/>
              </w:rPr>
              <w:t>d</w:t>
            </w:r>
            <w:r w:rsidR="00B35716">
              <w:rPr>
                <w:sz w:val="20"/>
                <w:szCs w:val="20"/>
              </w:rPr>
              <w:t>eleguje</w:t>
            </w:r>
            <w:r w:rsidR="00DD577C">
              <w:rPr>
                <w:sz w:val="20"/>
                <w:szCs w:val="20"/>
              </w:rPr>
              <w:t xml:space="preserve"> prace w zależności od </w:t>
            </w:r>
            <w:r w:rsidR="0067777D">
              <w:rPr>
                <w:sz w:val="20"/>
                <w:szCs w:val="20"/>
              </w:rPr>
              <w:t xml:space="preserve">kwalifikacji własnych i personelu. </w:t>
            </w:r>
          </w:p>
        </w:tc>
      </w:tr>
      <w:tr w:rsidR="00744305" w14:paraId="3858A9A6" w14:textId="0F116A24" w:rsidTr="00744305">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D770ACF" w14:textId="058623B4" w:rsidR="00744305" w:rsidRPr="009A0BD5" w:rsidRDefault="00744305" w:rsidP="00CF2734">
            <w:pPr>
              <w:spacing w:before="120" w:after="120"/>
              <w:rPr>
                <w:b/>
                <w:color w:val="EE0000"/>
                <w:sz w:val="20"/>
                <w:szCs w:val="20"/>
              </w:rPr>
            </w:pPr>
            <w:r w:rsidRPr="009A0BD5">
              <w:rPr>
                <w:b/>
                <w:color w:val="EE0000"/>
                <w:sz w:val="20"/>
                <w:szCs w:val="20"/>
              </w:rPr>
              <w:t>Nr zestawu</w:t>
            </w:r>
          </w:p>
        </w:tc>
        <w:tc>
          <w:tcPr>
            <w:tcW w:w="6430"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Pr>
          <w:p w14:paraId="4F128B08" w14:textId="3CABC6AA" w:rsidR="00744305" w:rsidRPr="009A0BD5" w:rsidRDefault="00744305" w:rsidP="00744305">
            <w:pPr>
              <w:spacing w:before="120" w:after="120"/>
              <w:rPr>
                <w:b/>
                <w:color w:val="EE0000"/>
                <w:sz w:val="20"/>
                <w:szCs w:val="20"/>
              </w:rPr>
            </w:pPr>
            <w:r w:rsidRPr="009A0BD5">
              <w:rPr>
                <w:b/>
                <w:color w:val="EE0000"/>
                <w:sz w:val="20"/>
                <w:szCs w:val="20"/>
              </w:rPr>
              <w:tab/>
              <w:t>Nazwa zestawu efektów uczenia się</w:t>
            </w:r>
          </w:p>
          <w:p w14:paraId="156C94BD" w14:textId="77777777" w:rsidR="00744305" w:rsidRPr="009A0BD5" w:rsidRDefault="00744305" w:rsidP="00744305">
            <w:pPr>
              <w:spacing w:before="120" w:after="120"/>
              <w:rPr>
                <w:bCs/>
                <w:i/>
                <w:iCs/>
                <w:color w:val="EE0000"/>
                <w:sz w:val="20"/>
                <w:szCs w:val="20"/>
              </w:rPr>
            </w:pPr>
            <w:r w:rsidRPr="009A0BD5">
              <w:rPr>
                <w:bCs/>
                <w:i/>
                <w:iCs/>
                <w:color w:val="EE0000"/>
                <w:sz w:val="20"/>
                <w:szCs w:val="20"/>
              </w:rPr>
              <w:t>Uwaga: nazwę zestawu należy wpisać rozpoczynając z dużej litery, bez kropki na końcu.</w:t>
            </w:r>
          </w:p>
          <w:p w14:paraId="0192E08B" w14:textId="42BF213C" w:rsidR="00744305" w:rsidRPr="009A0BD5" w:rsidRDefault="00744305" w:rsidP="00744305">
            <w:pPr>
              <w:spacing w:before="120" w:after="120"/>
              <w:rPr>
                <w:b/>
                <w:color w:val="EE0000"/>
                <w:sz w:val="20"/>
                <w:szCs w:val="20"/>
              </w:rPr>
            </w:pPr>
            <w:r w:rsidRPr="009A0BD5">
              <w:rPr>
                <w:bCs/>
                <w:i/>
                <w:iCs/>
                <w:color w:val="EE0000"/>
                <w:sz w:val="20"/>
                <w:szCs w:val="20"/>
              </w:rPr>
              <w:t>Maksymalna liczba znaków: 500.</w:t>
            </w:r>
            <w:r w:rsidRPr="009A0BD5">
              <w:rPr>
                <w:b/>
                <w:color w:val="EE0000"/>
                <w:sz w:val="20"/>
                <w:szCs w:val="20"/>
              </w:rPr>
              <w:tab/>
            </w:r>
          </w:p>
          <w:p w14:paraId="3AE683BC" w14:textId="2A53C1C6" w:rsidR="00744305" w:rsidRPr="009A0BD5" w:rsidRDefault="00744305" w:rsidP="00744305">
            <w:pPr>
              <w:spacing w:before="120" w:after="120"/>
              <w:rPr>
                <w:b/>
                <w:color w:val="EE0000"/>
                <w:sz w:val="20"/>
                <w:szCs w:val="20"/>
              </w:rPr>
            </w:pPr>
          </w:p>
        </w:tc>
        <w:tc>
          <w:tcPr>
            <w:tcW w:w="1785" w:type="dxa"/>
            <w:gridSpan w:val="2"/>
            <w:tcBorders>
              <w:top w:val="single" w:sz="4" w:space="0" w:color="000000"/>
              <w:left w:val="single" w:sz="4" w:space="0" w:color="auto"/>
              <w:bottom w:val="single" w:sz="4" w:space="0" w:color="000000"/>
              <w:right w:val="single" w:sz="4" w:space="0" w:color="000000"/>
            </w:tcBorders>
            <w:shd w:val="clear" w:color="auto" w:fill="F2F2F2" w:themeFill="background1" w:themeFillShade="F2"/>
          </w:tcPr>
          <w:p w14:paraId="6846D355" w14:textId="77777777" w:rsidR="00744305" w:rsidRPr="009A0BD5" w:rsidRDefault="00744305">
            <w:pPr>
              <w:rPr>
                <w:b/>
                <w:color w:val="EE0000"/>
                <w:sz w:val="20"/>
                <w:szCs w:val="20"/>
              </w:rPr>
            </w:pPr>
          </w:p>
          <w:p w14:paraId="2A21A86B" w14:textId="396ACC78" w:rsidR="00744305" w:rsidRPr="009A0BD5" w:rsidRDefault="00744305" w:rsidP="00744305">
            <w:pPr>
              <w:spacing w:before="120" w:after="120"/>
              <w:rPr>
                <w:b/>
                <w:color w:val="EE0000"/>
                <w:sz w:val="20"/>
                <w:szCs w:val="20"/>
              </w:rPr>
            </w:pPr>
            <w:r w:rsidRPr="009A0BD5">
              <w:rPr>
                <w:b/>
                <w:color w:val="EE0000"/>
                <w:sz w:val="20"/>
                <w:szCs w:val="20"/>
              </w:rPr>
              <w:t>Poziom PRK</w:t>
            </w:r>
          </w:p>
        </w:tc>
      </w:tr>
      <w:tr w:rsidR="00744305" w14:paraId="70517F58" w14:textId="661D038C" w:rsidTr="00744305">
        <w:trPr>
          <w:trHeight w:val="567"/>
        </w:trPr>
        <w:tc>
          <w:tcPr>
            <w:tcW w:w="1413" w:type="dxa"/>
            <w:tcBorders>
              <w:top w:val="single" w:sz="4" w:space="0" w:color="000000"/>
              <w:left w:val="single" w:sz="4" w:space="0" w:color="000000"/>
              <w:bottom w:val="single" w:sz="4" w:space="0" w:color="000000"/>
              <w:right w:val="single" w:sz="4" w:space="0" w:color="000000"/>
            </w:tcBorders>
          </w:tcPr>
          <w:p w14:paraId="1B354EE8" w14:textId="55E18E50" w:rsidR="00744305" w:rsidRPr="00AB293F" w:rsidRDefault="00744305" w:rsidP="00CF2734">
            <w:pPr>
              <w:spacing w:before="120" w:after="120"/>
              <w:rPr>
                <w:b/>
                <w:color w:val="000000" w:themeColor="text1"/>
                <w:sz w:val="20"/>
                <w:szCs w:val="20"/>
              </w:rPr>
            </w:pPr>
            <w:r>
              <w:rPr>
                <w:b/>
                <w:color w:val="000000" w:themeColor="text1"/>
                <w:sz w:val="20"/>
                <w:szCs w:val="20"/>
              </w:rPr>
              <w:t xml:space="preserve">3. </w:t>
            </w:r>
          </w:p>
        </w:tc>
        <w:tc>
          <w:tcPr>
            <w:tcW w:w="6430" w:type="dxa"/>
            <w:tcBorders>
              <w:top w:val="single" w:sz="4" w:space="0" w:color="000000"/>
              <w:left w:val="single" w:sz="4" w:space="0" w:color="000000"/>
              <w:bottom w:val="single" w:sz="4" w:space="0" w:color="000000"/>
              <w:right w:val="single" w:sz="4" w:space="0" w:color="auto"/>
            </w:tcBorders>
          </w:tcPr>
          <w:p w14:paraId="6720CC7B" w14:textId="70C72229" w:rsidR="00744305" w:rsidRPr="00AB293F" w:rsidRDefault="00744305" w:rsidP="00CF2734">
            <w:pPr>
              <w:spacing w:before="120" w:after="120"/>
              <w:rPr>
                <w:b/>
                <w:color w:val="000000" w:themeColor="text1"/>
                <w:sz w:val="20"/>
                <w:szCs w:val="20"/>
              </w:rPr>
            </w:pPr>
            <w:r>
              <w:rPr>
                <w:b/>
                <w:color w:val="000000" w:themeColor="text1"/>
                <w:sz w:val="20"/>
                <w:szCs w:val="20"/>
              </w:rPr>
              <w:t>Diagnozowanie pojazdów elektrycznych</w:t>
            </w:r>
          </w:p>
        </w:tc>
        <w:tc>
          <w:tcPr>
            <w:tcW w:w="1785" w:type="dxa"/>
            <w:gridSpan w:val="2"/>
            <w:tcBorders>
              <w:top w:val="single" w:sz="4" w:space="0" w:color="000000"/>
              <w:left w:val="single" w:sz="4" w:space="0" w:color="auto"/>
              <w:bottom w:val="single" w:sz="4" w:space="0" w:color="000000"/>
              <w:right w:val="single" w:sz="4" w:space="0" w:color="000000"/>
            </w:tcBorders>
          </w:tcPr>
          <w:p w14:paraId="021DF42B" w14:textId="5132F0FC" w:rsidR="00744305" w:rsidRPr="00AB293F" w:rsidRDefault="00744305" w:rsidP="00CF2734">
            <w:pPr>
              <w:spacing w:before="120" w:after="120"/>
              <w:rPr>
                <w:b/>
                <w:color w:val="000000" w:themeColor="text1"/>
                <w:sz w:val="20"/>
                <w:szCs w:val="20"/>
              </w:rPr>
            </w:pPr>
            <w:r>
              <w:rPr>
                <w:b/>
                <w:color w:val="000000" w:themeColor="text1"/>
                <w:sz w:val="20"/>
                <w:szCs w:val="20"/>
              </w:rPr>
              <w:t>5</w:t>
            </w:r>
          </w:p>
        </w:tc>
      </w:tr>
      <w:tr w:rsidR="00CF2734" w14:paraId="55F4DD01" w14:textId="77777777" w:rsidTr="004A4DCD">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CDE9FB"/>
          </w:tcPr>
          <w:p w14:paraId="646060AE" w14:textId="4F294F26" w:rsidR="00CF2734" w:rsidRDefault="00CF2734" w:rsidP="00CF2734">
            <w:pPr>
              <w:spacing w:before="120" w:after="120"/>
              <w:rPr>
                <w:sz w:val="20"/>
                <w:szCs w:val="20"/>
              </w:rPr>
            </w:pPr>
            <w:r>
              <w:rPr>
                <w:b/>
                <w:sz w:val="20"/>
                <w:szCs w:val="20"/>
              </w:rPr>
              <w:t>Nr efektu</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CDE9FB"/>
          </w:tcPr>
          <w:p w14:paraId="6069CD46" w14:textId="48FE34D9" w:rsidR="00CF2734" w:rsidRDefault="00CF2734" w:rsidP="00CF2734">
            <w:pPr>
              <w:spacing w:before="120" w:after="120"/>
              <w:rPr>
                <w:sz w:val="20"/>
                <w:szCs w:val="20"/>
              </w:rPr>
            </w:pPr>
            <w:r>
              <w:rPr>
                <w:b/>
                <w:sz w:val="20"/>
                <w:szCs w:val="20"/>
              </w:rPr>
              <w:t>Efekt uczenia się</w:t>
            </w:r>
          </w:p>
        </w:tc>
      </w:tr>
      <w:tr w:rsidR="00CF2734" w14:paraId="2A3329BD"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099B3813" w14:textId="3C293702" w:rsidR="00CF2734" w:rsidRDefault="00744305" w:rsidP="00CF2734">
            <w:pPr>
              <w:spacing w:before="120" w:after="120"/>
              <w:rPr>
                <w:b/>
                <w:sz w:val="20"/>
                <w:szCs w:val="20"/>
              </w:rPr>
            </w:pPr>
            <w:r>
              <w:rPr>
                <w:sz w:val="20"/>
                <w:szCs w:val="20"/>
              </w:rPr>
              <w:t>1</w:t>
            </w:r>
            <w:r w:rsidR="00CF2734">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22C2E761" w14:textId="3FBF8FA1" w:rsidR="00CF2734" w:rsidRPr="008C1797" w:rsidRDefault="008C1797" w:rsidP="00CF2734">
            <w:pPr>
              <w:spacing w:before="120" w:after="120"/>
              <w:rPr>
                <w:b/>
                <w:sz w:val="20"/>
                <w:szCs w:val="20"/>
                <w:highlight w:val="yellow"/>
              </w:rPr>
            </w:pPr>
            <w:r w:rsidRPr="00744305">
              <w:rPr>
                <w:sz w:val="20"/>
                <w:szCs w:val="20"/>
              </w:rPr>
              <w:t>Wywiad z klientem w zakresie potrzeb, aby zawęzić obszar diagnostyki</w:t>
            </w:r>
          </w:p>
        </w:tc>
      </w:tr>
      <w:tr w:rsidR="00CF2734" w14:paraId="2E8B2558"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180D2BE6" w14:textId="2B24630F" w:rsidR="00CF2734" w:rsidRDefault="00CF2734" w:rsidP="00CF2734">
            <w:pPr>
              <w:spacing w:before="120" w:after="120"/>
              <w:rPr>
                <w:sz w:val="20"/>
                <w:szCs w:val="20"/>
              </w:rPr>
            </w:pPr>
            <w:r>
              <w:rPr>
                <w:b/>
                <w:sz w:val="20"/>
                <w:szCs w:val="20"/>
              </w:rPr>
              <w:t>Nr kryterium</w:t>
            </w:r>
          </w:p>
        </w:tc>
        <w:tc>
          <w:tcPr>
            <w:tcW w:w="8215" w:type="dxa"/>
            <w:gridSpan w:val="3"/>
            <w:tcBorders>
              <w:top w:val="single" w:sz="4" w:space="0" w:color="000000"/>
              <w:left w:val="single" w:sz="4" w:space="0" w:color="000000"/>
              <w:bottom w:val="single" w:sz="4" w:space="0" w:color="000000"/>
              <w:right w:val="single" w:sz="4" w:space="0" w:color="000000"/>
            </w:tcBorders>
          </w:tcPr>
          <w:p w14:paraId="4C59DD49" w14:textId="2DF8F1DE" w:rsidR="00CF2734" w:rsidRDefault="00CF2734" w:rsidP="00CF2734">
            <w:pPr>
              <w:spacing w:before="120" w:after="120"/>
              <w:rPr>
                <w:sz w:val="20"/>
                <w:szCs w:val="20"/>
              </w:rPr>
            </w:pPr>
            <w:r>
              <w:rPr>
                <w:b/>
                <w:sz w:val="20"/>
                <w:szCs w:val="20"/>
              </w:rPr>
              <w:t>Kryteria weryfikacji</w:t>
            </w:r>
          </w:p>
        </w:tc>
      </w:tr>
      <w:tr w:rsidR="008C1797" w14:paraId="5F044592"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7ABB2AB8" w14:textId="41EDE0B5" w:rsidR="008C1797" w:rsidRDefault="008C1797" w:rsidP="008C1797">
            <w:pPr>
              <w:spacing w:before="120" w:after="120"/>
              <w:rPr>
                <w:b/>
                <w:sz w:val="20"/>
                <w:szCs w:val="20"/>
              </w:rPr>
            </w:pPr>
            <w:r>
              <w:rPr>
                <w:sz w:val="20"/>
                <w:szCs w:val="20"/>
              </w:rPr>
              <w:t>a)</w:t>
            </w:r>
          </w:p>
        </w:tc>
        <w:tc>
          <w:tcPr>
            <w:tcW w:w="8215" w:type="dxa"/>
            <w:gridSpan w:val="3"/>
            <w:tcBorders>
              <w:top w:val="single" w:sz="4" w:space="0" w:color="000000"/>
              <w:left w:val="single" w:sz="4" w:space="0" w:color="000000"/>
              <w:bottom w:val="single" w:sz="4" w:space="0" w:color="000000"/>
              <w:right w:val="single" w:sz="4" w:space="0" w:color="000000"/>
            </w:tcBorders>
          </w:tcPr>
          <w:p w14:paraId="7962D14C" w14:textId="67B36EF2" w:rsidR="008C1797" w:rsidRPr="008C1797" w:rsidRDefault="00744305" w:rsidP="008C1797">
            <w:pPr>
              <w:spacing w:before="120" w:after="120"/>
              <w:rPr>
                <w:b/>
                <w:sz w:val="20"/>
                <w:szCs w:val="20"/>
              </w:rPr>
            </w:pPr>
            <w:r>
              <w:rPr>
                <w:sz w:val="20"/>
                <w:szCs w:val="20"/>
              </w:rPr>
              <w:t>z</w:t>
            </w:r>
            <w:r w:rsidR="008C1797" w:rsidRPr="008C1797">
              <w:rPr>
                <w:sz w:val="20"/>
                <w:szCs w:val="20"/>
              </w:rPr>
              <w:t>adaje kluczowe pytania pozwalające zawęzić obszar poszukiwania usterki ze wskazaniem na warunki wystąpienia usterki w pojeździe elektrycznym</w:t>
            </w:r>
            <w:r>
              <w:rPr>
                <w:sz w:val="20"/>
                <w:szCs w:val="20"/>
              </w:rPr>
              <w:t>,</w:t>
            </w:r>
          </w:p>
        </w:tc>
      </w:tr>
      <w:tr w:rsidR="008C1797" w14:paraId="0EAD3FF1"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57C9291E" w14:textId="277ABEE5" w:rsidR="008C1797" w:rsidRDefault="008C1797" w:rsidP="008C1797">
            <w:pPr>
              <w:spacing w:before="120" w:after="120"/>
              <w:rPr>
                <w:sz w:val="20"/>
                <w:szCs w:val="20"/>
              </w:rPr>
            </w:pPr>
            <w:r>
              <w:rPr>
                <w:sz w:val="20"/>
                <w:szCs w:val="20"/>
              </w:rPr>
              <w:t>b)</w:t>
            </w:r>
          </w:p>
        </w:tc>
        <w:tc>
          <w:tcPr>
            <w:tcW w:w="8215" w:type="dxa"/>
            <w:gridSpan w:val="3"/>
            <w:tcBorders>
              <w:top w:val="single" w:sz="4" w:space="0" w:color="000000"/>
              <w:left w:val="single" w:sz="4" w:space="0" w:color="000000"/>
              <w:bottom w:val="single" w:sz="4" w:space="0" w:color="000000"/>
              <w:right w:val="single" w:sz="4" w:space="0" w:color="000000"/>
            </w:tcBorders>
          </w:tcPr>
          <w:p w14:paraId="5B3B5809" w14:textId="36392A8D" w:rsidR="008C1797" w:rsidRPr="008C1797" w:rsidRDefault="00744305" w:rsidP="008C1797">
            <w:pPr>
              <w:spacing w:before="120" w:after="120"/>
              <w:rPr>
                <w:sz w:val="20"/>
                <w:szCs w:val="20"/>
              </w:rPr>
            </w:pPr>
            <w:r>
              <w:rPr>
                <w:sz w:val="20"/>
                <w:szCs w:val="20"/>
              </w:rPr>
              <w:t>o</w:t>
            </w:r>
            <w:r w:rsidR="008C1797" w:rsidRPr="008C1797">
              <w:rPr>
                <w:sz w:val="20"/>
                <w:szCs w:val="20"/>
              </w:rPr>
              <w:t>kreśla zakres diagnostyki oraz czas potrzebny do jej przeprowadzenia</w:t>
            </w:r>
            <w:r>
              <w:rPr>
                <w:sz w:val="20"/>
                <w:szCs w:val="20"/>
              </w:rPr>
              <w:t>,</w:t>
            </w:r>
          </w:p>
        </w:tc>
      </w:tr>
      <w:tr w:rsidR="008C1797" w14:paraId="0B782354"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276A15EB" w14:textId="1AF00CD5" w:rsidR="008C1797" w:rsidRDefault="008C1797" w:rsidP="008C1797">
            <w:pPr>
              <w:spacing w:before="120" w:after="120"/>
              <w:rPr>
                <w:sz w:val="20"/>
                <w:szCs w:val="20"/>
              </w:rPr>
            </w:pPr>
            <w:r>
              <w:rPr>
                <w:sz w:val="20"/>
                <w:szCs w:val="20"/>
              </w:rPr>
              <w:lastRenderedPageBreak/>
              <w:t>c)</w:t>
            </w:r>
          </w:p>
        </w:tc>
        <w:tc>
          <w:tcPr>
            <w:tcW w:w="8215" w:type="dxa"/>
            <w:gridSpan w:val="3"/>
            <w:tcBorders>
              <w:top w:val="single" w:sz="4" w:space="0" w:color="000000"/>
              <w:left w:val="single" w:sz="4" w:space="0" w:color="000000"/>
              <w:bottom w:val="single" w:sz="4" w:space="0" w:color="000000"/>
              <w:right w:val="single" w:sz="4" w:space="0" w:color="000000"/>
            </w:tcBorders>
          </w:tcPr>
          <w:p w14:paraId="2BD7A8EC" w14:textId="5BE92804" w:rsidR="008C1797" w:rsidRPr="008C1797" w:rsidRDefault="00744305" w:rsidP="008C1797">
            <w:pPr>
              <w:spacing w:before="120" w:after="120"/>
              <w:rPr>
                <w:sz w:val="20"/>
                <w:szCs w:val="20"/>
              </w:rPr>
            </w:pPr>
            <w:r>
              <w:rPr>
                <w:sz w:val="20"/>
                <w:szCs w:val="20"/>
              </w:rPr>
              <w:t>t</w:t>
            </w:r>
            <w:r w:rsidR="008C1797" w:rsidRPr="008C1797">
              <w:rPr>
                <w:sz w:val="20"/>
                <w:szCs w:val="20"/>
              </w:rPr>
              <w:t>worzy zlecenie serwisowe</w:t>
            </w:r>
            <w:r w:rsidR="00630522">
              <w:rPr>
                <w:sz w:val="20"/>
                <w:szCs w:val="20"/>
              </w:rPr>
              <w:t xml:space="preserve"> n</w:t>
            </w:r>
            <w:r w:rsidR="00630522" w:rsidRPr="00630522">
              <w:rPr>
                <w:sz w:val="20"/>
                <w:szCs w:val="20"/>
              </w:rPr>
              <w:t>a podstawie wywiadu z klientem</w:t>
            </w:r>
            <w:r w:rsidR="008C1797" w:rsidRPr="008C1797">
              <w:rPr>
                <w:sz w:val="20"/>
                <w:szCs w:val="20"/>
              </w:rPr>
              <w:t xml:space="preserve"> i ustala termin wykonania prac pamiętając o zabezpieczeniu danych osobowych klienta</w:t>
            </w:r>
            <w:r>
              <w:rPr>
                <w:sz w:val="20"/>
                <w:szCs w:val="20"/>
              </w:rPr>
              <w:t>,</w:t>
            </w:r>
          </w:p>
        </w:tc>
      </w:tr>
      <w:tr w:rsidR="00CF2734" w14:paraId="0D62ED3D" w14:textId="77777777" w:rsidTr="004A4DCD">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CDE9FB"/>
          </w:tcPr>
          <w:p w14:paraId="34B03C84" w14:textId="6DA8CA82" w:rsidR="00CF2734" w:rsidRDefault="00CF2734" w:rsidP="00CF2734">
            <w:pPr>
              <w:spacing w:before="120" w:after="120"/>
              <w:rPr>
                <w:sz w:val="20"/>
                <w:szCs w:val="20"/>
              </w:rPr>
            </w:pPr>
            <w:r>
              <w:rPr>
                <w:b/>
                <w:sz w:val="20"/>
                <w:szCs w:val="20"/>
              </w:rPr>
              <w:t>Nr efektu</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CDE9FB"/>
          </w:tcPr>
          <w:p w14:paraId="680E731C" w14:textId="32DAAD78" w:rsidR="00CF2734" w:rsidRDefault="00CF2734" w:rsidP="00CF2734">
            <w:pPr>
              <w:spacing w:before="120" w:after="120"/>
              <w:rPr>
                <w:sz w:val="20"/>
                <w:szCs w:val="20"/>
              </w:rPr>
            </w:pPr>
            <w:r>
              <w:rPr>
                <w:b/>
                <w:sz w:val="20"/>
                <w:szCs w:val="20"/>
              </w:rPr>
              <w:t>Efekt uczenia się</w:t>
            </w:r>
          </w:p>
        </w:tc>
      </w:tr>
      <w:tr w:rsidR="00CF2734" w14:paraId="4462E706"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74DC00A6" w14:textId="153A602D" w:rsidR="00CF2734" w:rsidRDefault="00744305" w:rsidP="00CF2734">
            <w:pPr>
              <w:spacing w:before="120" w:after="120"/>
              <w:rPr>
                <w:b/>
                <w:sz w:val="20"/>
                <w:szCs w:val="20"/>
              </w:rPr>
            </w:pPr>
            <w:r>
              <w:rPr>
                <w:sz w:val="20"/>
                <w:szCs w:val="20"/>
              </w:rPr>
              <w:t>2</w:t>
            </w:r>
            <w:r w:rsidR="00CF2734">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3711E3F4" w14:textId="7D25C1B4" w:rsidR="00CF2734" w:rsidRDefault="00744305" w:rsidP="00CF2734">
            <w:pPr>
              <w:spacing w:before="120" w:after="120"/>
              <w:rPr>
                <w:b/>
                <w:sz w:val="20"/>
                <w:szCs w:val="20"/>
              </w:rPr>
            </w:pPr>
            <w:r>
              <w:rPr>
                <w:sz w:val="20"/>
                <w:szCs w:val="20"/>
              </w:rPr>
              <w:t>Przygotowuje</w:t>
            </w:r>
            <w:r w:rsidR="00630522" w:rsidRPr="00630522">
              <w:rPr>
                <w:sz w:val="20"/>
                <w:szCs w:val="20"/>
              </w:rPr>
              <w:t xml:space="preserve"> pojazdu i stanowisk</w:t>
            </w:r>
            <w:r w:rsidR="009A0BD5">
              <w:rPr>
                <w:sz w:val="20"/>
                <w:szCs w:val="20"/>
              </w:rPr>
              <w:t>o</w:t>
            </w:r>
            <w:r w:rsidR="00630522" w:rsidRPr="00630522">
              <w:rPr>
                <w:sz w:val="20"/>
                <w:szCs w:val="20"/>
              </w:rPr>
              <w:t xml:space="preserve"> </w:t>
            </w:r>
            <w:r w:rsidR="009A0BD5">
              <w:rPr>
                <w:sz w:val="20"/>
                <w:szCs w:val="20"/>
              </w:rPr>
              <w:t xml:space="preserve">pracy </w:t>
            </w:r>
            <w:r w:rsidR="00630522" w:rsidRPr="009A0BD5">
              <w:rPr>
                <w:strike/>
                <w:sz w:val="20"/>
                <w:szCs w:val="20"/>
              </w:rPr>
              <w:t>w serwisie oraz ocena zagrożeń związanych z usterką układu wysokonapięciowego</w:t>
            </w:r>
          </w:p>
        </w:tc>
      </w:tr>
      <w:tr w:rsidR="00CF2734" w14:paraId="0AF007B3"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34A65F07" w14:textId="35641819" w:rsidR="00CF2734" w:rsidRDefault="00CF2734" w:rsidP="00CF2734">
            <w:pPr>
              <w:spacing w:before="120" w:after="120"/>
              <w:rPr>
                <w:sz w:val="20"/>
                <w:szCs w:val="20"/>
              </w:rPr>
            </w:pPr>
            <w:r>
              <w:rPr>
                <w:b/>
                <w:sz w:val="20"/>
                <w:szCs w:val="20"/>
              </w:rPr>
              <w:t>Nr kryterium</w:t>
            </w:r>
          </w:p>
        </w:tc>
        <w:tc>
          <w:tcPr>
            <w:tcW w:w="8215" w:type="dxa"/>
            <w:gridSpan w:val="3"/>
            <w:tcBorders>
              <w:top w:val="single" w:sz="4" w:space="0" w:color="000000"/>
              <w:left w:val="single" w:sz="4" w:space="0" w:color="000000"/>
              <w:bottom w:val="single" w:sz="4" w:space="0" w:color="000000"/>
              <w:right w:val="single" w:sz="4" w:space="0" w:color="000000"/>
            </w:tcBorders>
          </w:tcPr>
          <w:p w14:paraId="6D98688E" w14:textId="5BFD4827" w:rsidR="00CF2734" w:rsidRDefault="00CF2734" w:rsidP="00CF2734">
            <w:pPr>
              <w:spacing w:before="120" w:after="120"/>
              <w:rPr>
                <w:sz w:val="20"/>
                <w:szCs w:val="20"/>
              </w:rPr>
            </w:pPr>
            <w:r>
              <w:rPr>
                <w:b/>
                <w:sz w:val="20"/>
                <w:szCs w:val="20"/>
              </w:rPr>
              <w:t>Kryteria weryfikacji</w:t>
            </w:r>
          </w:p>
        </w:tc>
      </w:tr>
      <w:tr w:rsidR="009A0BD5" w14:paraId="15C63EE3"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7127B771" w14:textId="10C4C5D9" w:rsidR="009A0BD5" w:rsidRDefault="009A0BD5" w:rsidP="00630522">
            <w:pPr>
              <w:spacing w:before="120" w:after="120"/>
              <w:rPr>
                <w:sz w:val="20"/>
                <w:szCs w:val="20"/>
              </w:rPr>
            </w:pPr>
            <w:r>
              <w:rPr>
                <w:sz w:val="20"/>
                <w:szCs w:val="20"/>
              </w:rPr>
              <w:t>a)</w:t>
            </w:r>
          </w:p>
        </w:tc>
        <w:tc>
          <w:tcPr>
            <w:tcW w:w="8215" w:type="dxa"/>
            <w:gridSpan w:val="3"/>
            <w:tcBorders>
              <w:top w:val="single" w:sz="4" w:space="0" w:color="000000"/>
              <w:left w:val="single" w:sz="4" w:space="0" w:color="000000"/>
              <w:bottom w:val="single" w:sz="4" w:space="0" w:color="000000"/>
              <w:right w:val="single" w:sz="4" w:space="0" w:color="000000"/>
            </w:tcBorders>
          </w:tcPr>
          <w:p w14:paraId="1BB54FE2" w14:textId="6D55425E" w:rsidR="009A0BD5" w:rsidRDefault="009A0BD5" w:rsidP="00630522">
            <w:pPr>
              <w:spacing w:before="120" w:after="120"/>
            </w:pPr>
            <w:r>
              <w:t>p</w:t>
            </w:r>
            <w:r w:rsidRPr="00FF1F4F">
              <w:t>rzygotowuje stanowisko pracy zgodnie z zasadami BHP (</w:t>
            </w:r>
            <w:r>
              <w:t xml:space="preserve">jak: </w:t>
            </w:r>
            <w:r w:rsidRPr="00FF1F4F">
              <w:t>środki ochrony indywidualnej, narzędzia izolowane, wyznaczone stanowisko wygrodzone oraz oznaczone), zabezpieczenie na stanowisku środki ochrony przeciwpożarowej</w:t>
            </w:r>
            <w:r>
              <w:t>,</w:t>
            </w:r>
          </w:p>
        </w:tc>
      </w:tr>
      <w:tr w:rsidR="009A0BD5" w14:paraId="6D47F2CC"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6F793517" w14:textId="1BE26C15" w:rsidR="009A0BD5" w:rsidRDefault="009A0BD5" w:rsidP="00630522">
            <w:pPr>
              <w:spacing w:before="120" w:after="120"/>
              <w:rPr>
                <w:sz w:val="20"/>
                <w:szCs w:val="20"/>
              </w:rPr>
            </w:pPr>
            <w:r>
              <w:rPr>
                <w:sz w:val="20"/>
                <w:szCs w:val="20"/>
              </w:rPr>
              <w:t>b)</w:t>
            </w:r>
          </w:p>
        </w:tc>
        <w:tc>
          <w:tcPr>
            <w:tcW w:w="8215" w:type="dxa"/>
            <w:gridSpan w:val="3"/>
            <w:tcBorders>
              <w:top w:val="single" w:sz="4" w:space="0" w:color="000000"/>
              <w:left w:val="single" w:sz="4" w:space="0" w:color="000000"/>
              <w:bottom w:val="single" w:sz="4" w:space="0" w:color="000000"/>
              <w:right w:val="single" w:sz="4" w:space="0" w:color="000000"/>
            </w:tcBorders>
          </w:tcPr>
          <w:p w14:paraId="17F6AC98" w14:textId="7EF65430" w:rsidR="009A0BD5" w:rsidRDefault="009A0BD5" w:rsidP="00630522">
            <w:pPr>
              <w:spacing w:before="120" w:after="120"/>
            </w:pPr>
            <w:r>
              <w:t>z</w:t>
            </w:r>
            <w:r w:rsidRPr="00FF1F4F">
              <w:t>abezpiecza pojazd przez zanieczyszczeniami i ewentualnymi uszkodzeniami mechanicznymi podczas naprawy</w:t>
            </w:r>
            <w:r>
              <w:t>,</w:t>
            </w:r>
          </w:p>
        </w:tc>
      </w:tr>
      <w:tr w:rsidR="00630522" w14:paraId="63F89B6F"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49FB887C" w14:textId="545D188F" w:rsidR="00630522" w:rsidRDefault="009A0BD5" w:rsidP="00630522">
            <w:pPr>
              <w:spacing w:before="120" w:after="120"/>
              <w:rPr>
                <w:b/>
                <w:sz w:val="20"/>
                <w:szCs w:val="20"/>
              </w:rPr>
            </w:pPr>
            <w:r>
              <w:rPr>
                <w:sz w:val="20"/>
                <w:szCs w:val="20"/>
              </w:rPr>
              <w:t>c</w:t>
            </w:r>
            <w:r w:rsidR="00630522">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51AFE532" w14:textId="7B7AB65C" w:rsidR="00630522" w:rsidRPr="009A0BD5" w:rsidRDefault="009A0BD5" w:rsidP="00630522">
            <w:pPr>
              <w:spacing w:before="120" w:after="120"/>
              <w:rPr>
                <w:bCs/>
                <w:sz w:val="20"/>
                <w:szCs w:val="20"/>
              </w:rPr>
            </w:pPr>
            <w:r>
              <w:rPr>
                <w:bCs/>
                <w:sz w:val="20"/>
                <w:szCs w:val="20"/>
              </w:rPr>
              <w:t>o</w:t>
            </w:r>
            <w:r w:rsidRPr="009A0BD5">
              <w:rPr>
                <w:bCs/>
                <w:sz w:val="20"/>
                <w:szCs w:val="20"/>
              </w:rPr>
              <w:t>znacza pojazd z układem wysokonapięciowym</w:t>
            </w:r>
            <w:r>
              <w:rPr>
                <w:bCs/>
                <w:sz w:val="20"/>
                <w:szCs w:val="20"/>
              </w:rPr>
              <w:t>,</w:t>
            </w:r>
          </w:p>
        </w:tc>
      </w:tr>
      <w:tr w:rsidR="00630522" w14:paraId="0A2AE493"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6101D1EA" w14:textId="71232A12" w:rsidR="00630522" w:rsidRDefault="009A0BD5" w:rsidP="00630522">
            <w:pPr>
              <w:spacing w:before="120" w:after="120"/>
              <w:rPr>
                <w:sz w:val="20"/>
                <w:szCs w:val="20"/>
              </w:rPr>
            </w:pPr>
            <w:r>
              <w:rPr>
                <w:sz w:val="20"/>
                <w:szCs w:val="20"/>
              </w:rPr>
              <w:t>d</w:t>
            </w:r>
            <w:r w:rsidR="00630522">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1DDEDF58" w14:textId="4A8FDCEE" w:rsidR="00630522" w:rsidRDefault="009A0BD5" w:rsidP="00630522">
            <w:pPr>
              <w:spacing w:before="120" w:after="120"/>
              <w:rPr>
                <w:sz w:val="20"/>
                <w:szCs w:val="20"/>
              </w:rPr>
            </w:pPr>
            <w:r>
              <w:t>d</w:t>
            </w:r>
            <w:r w:rsidRPr="00FF1F4F">
              <w:t>okonuje organoleptycznej oceny pojazdu</w:t>
            </w:r>
            <w:r>
              <w:t xml:space="preserve"> zwracając uwagę na</w:t>
            </w:r>
            <w:r w:rsidRPr="00FF1F4F">
              <w:t xml:space="preserve"> możliwe uszkodzenia akumulatora lub instalacji wysokonapięciowej</w:t>
            </w:r>
            <w:r>
              <w:t>,</w:t>
            </w:r>
          </w:p>
        </w:tc>
      </w:tr>
      <w:tr w:rsidR="00630522" w14:paraId="167CD7FB"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49CE7BE2" w14:textId="65AD45C5" w:rsidR="00630522" w:rsidRDefault="009A0BD5" w:rsidP="00630522">
            <w:pPr>
              <w:spacing w:before="120" w:after="120"/>
              <w:rPr>
                <w:sz w:val="20"/>
                <w:szCs w:val="20"/>
              </w:rPr>
            </w:pPr>
            <w:r>
              <w:rPr>
                <w:sz w:val="20"/>
                <w:szCs w:val="20"/>
              </w:rPr>
              <w:t>e</w:t>
            </w:r>
            <w:r w:rsidR="00630522">
              <w:rPr>
                <w:sz w:val="20"/>
                <w:szCs w:val="20"/>
              </w:rPr>
              <w:t>)</w:t>
            </w:r>
          </w:p>
        </w:tc>
        <w:tc>
          <w:tcPr>
            <w:tcW w:w="8215" w:type="dxa"/>
            <w:gridSpan w:val="3"/>
            <w:tcBorders>
              <w:top w:val="single" w:sz="4" w:space="0" w:color="000000"/>
              <w:left w:val="single" w:sz="4" w:space="0" w:color="000000"/>
              <w:bottom w:val="single" w:sz="4" w:space="0" w:color="000000"/>
              <w:right w:val="single" w:sz="4" w:space="0" w:color="000000"/>
            </w:tcBorders>
          </w:tcPr>
          <w:p w14:paraId="11737C86" w14:textId="04A202A8" w:rsidR="00630522" w:rsidRDefault="009A0BD5" w:rsidP="00630522">
            <w:pPr>
              <w:spacing w:before="120" w:after="120"/>
              <w:rPr>
                <w:sz w:val="20"/>
                <w:szCs w:val="20"/>
              </w:rPr>
            </w:pPr>
            <w:r>
              <w:t xml:space="preserve">stosuje zasady </w:t>
            </w:r>
            <w:r w:rsidRPr="00FF1F4F">
              <w:t>ochron</w:t>
            </w:r>
            <w:r>
              <w:t>y</w:t>
            </w:r>
            <w:r w:rsidRPr="00FF1F4F">
              <w:t xml:space="preserve"> środowiska</w:t>
            </w:r>
            <w:r>
              <w:t>.</w:t>
            </w:r>
          </w:p>
        </w:tc>
      </w:tr>
      <w:tr w:rsidR="00CF2734" w14:paraId="27C55FC4" w14:textId="77777777" w:rsidTr="004A4DCD">
        <w:trPr>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CDE9FB"/>
          </w:tcPr>
          <w:p w14:paraId="22491244" w14:textId="682CCE1F" w:rsidR="00CF2734" w:rsidRDefault="00CF2734" w:rsidP="00CF2734">
            <w:pPr>
              <w:spacing w:before="120" w:after="120"/>
              <w:rPr>
                <w:sz w:val="20"/>
                <w:szCs w:val="20"/>
              </w:rPr>
            </w:pPr>
            <w:r>
              <w:rPr>
                <w:b/>
                <w:sz w:val="20"/>
                <w:szCs w:val="20"/>
              </w:rPr>
              <w:t>Nr efektu</w:t>
            </w:r>
          </w:p>
        </w:tc>
        <w:tc>
          <w:tcPr>
            <w:tcW w:w="8215" w:type="dxa"/>
            <w:gridSpan w:val="3"/>
            <w:tcBorders>
              <w:top w:val="single" w:sz="4" w:space="0" w:color="000000"/>
              <w:left w:val="single" w:sz="4" w:space="0" w:color="000000"/>
              <w:bottom w:val="single" w:sz="4" w:space="0" w:color="000000"/>
              <w:right w:val="single" w:sz="4" w:space="0" w:color="000000"/>
            </w:tcBorders>
            <w:shd w:val="clear" w:color="auto" w:fill="CDE9FB"/>
          </w:tcPr>
          <w:p w14:paraId="684E8807" w14:textId="1FD65B14" w:rsidR="00CF2734" w:rsidRDefault="00CF2734" w:rsidP="00CF2734">
            <w:pPr>
              <w:spacing w:before="120" w:after="120"/>
              <w:rPr>
                <w:sz w:val="20"/>
                <w:szCs w:val="20"/>
              </w:rPr>
            </w:pPr>
            <w:r>
              <w:rPr>
                <w:b/>
                <w:sz w:val="20"/>
                <w:szCs w:val="20"/>
              </w:rPr>
              <w:t>Efekt uczenia się</w:t>
            </w:r>
          </w:p>
        </w:tc>
      </w:tr>
      <w:tr w:rsidR="00CF2734" w14:paraId="15D3A090"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39505517" w14:textId="72C36C22" w:rsidR="00CF2734" w:rsidRDefault="00CF2734" w:rsidP="00CF2734">
            <w:pPr>
              <w:spacing w:before="120" w:after="120"/>
              <w:rPr>
                <w:b/>
                <w:sz w:val="20"/>
                <w:szCs w:val="20"/>
              </w:rPr>
            </w:pPr>
            <w:r>
              <w:rPr>
                <w:sz w:val="20"/>
                <w:szCs w:val="20"/>
              </w:rPr>
              <w:t>3.</w:t>
            </w:r>
          </w:p>
        </w:tc>
        <w:tc>
          <w:tcPr>
            <w:tcW w:w="8215" w:type="dxa"/>
            <w:gridSpan w:val="3"/>
            <w:tcBorders>
              <w:top w:val="single" w:sz="4" w:space="0" w:color="000000"/>
              <w:left w:val="single" w:sz="4" w:space="0" w:color="000000"/>
              <w:bottom w:val="single" w:sz="4" w:space="0" w:color="000000"/>
              <w:right w:val="single" w:sz="4" w:space="0" w:color="000000"/>
            </w:tcBorders>
          </w:tcPr>
          <w:p w14:paraId="59DD31FD" w14:textId="73624F06" w:rsidR="00CF2734" w:rsidRDefault="00E91171" w:rsidP="00CF2734">
            <w:pPr>
              <w:spacing w:before="120" w:after="120"/>
              <w:rPr>
                <w:b/>
                <w:sz w:val="20"/>
                <w:szCs w:val="20"/>
              </w:rPr>
            </w:pPr>
            <w:r>
              <w:rPr>
                <w:rFonts w:eastAsia="Nunito" w:cs="Nunito"/>
                <w:color w:val="000000"/>
                <w:sz w:val="20"/>
                <w:szCs w:val="20"/>
              </w:rPr>
              <w:t>Rozłączanie układu wysokonapięciowego (certyfikowane)</w:t>
            </w:r>
          </w:p>
        </w:tc>
      </w:tr>
      <w:tr w:rsidR="00CF2734" w14:paraId="6BE4B3CD"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3F4F1C04" w14:textId="3FD29E68" w:rsidR="00CF2734" w:rsidRDefault="00CF2734" w:rsidP="00CF2734">
            <w:pPr>
              <w:spacing w:before="120" w:after="120"/>
              <w:rPr>
                <w:sz w:val="20"/>
                <w:szCs w:val="20"/>
              </w:rPr>
            </w:pPr>
            <w:r>
              <w:rPr>
                <w:b/>
                <w:sz w:val="20"/>
                <w:szCs w:val="20"/>
              </w:rPr>
              <w:t>Nr kryterium</w:t>
            </w:r>
          </w:p>
        </w:tc>
        <w:tc>
          <w:tcPr>
            <w:tcW w:w="8215" w:type="dxa"/>
            <w:gridSpan w:val="3"/>
            <w:tcBorders>
              <w:top w:val="single" w:sz="4" w:space="0" w:color="000000"/>
              <w:left w:val="single" w:sz="4" w:space="0" w:color="000000"/>
              <w:bottom w:val="single" w:sz="4" w:space="0" w:color="000000"/>
              <w:right w:val="single" w:sz="4" w:space="0" w:color="000000"/>
            </w:tcBorders>
          </w:tcPr>
          <w:p w14:paraId="58F28BA9" w14:textId="0E13DB05" w:rsidR="00CF2734" w:rsidRDefault="00CF2734" w:rsidP="00CF2734">
            <w:pPr>
              <w:spacing w:before="120" w:after="120"/>
              <w:rPr>
                <w:sz w:val="20"/>
                <w:szCs w:val="20"/>
              </w:rPr>
            </w:pPr>
            <w:r>
              <w:rPr>
                <w:b/>
                <w:sz w:val="20"/>
                <w:szCs w:val="20"/>
              </w:rPr>
              <w:t>Kryteria weryfikacji</w:t>
            </w:r>
          </w:p>
        </w:tc>
      </w:tr>
      <w:tr w:rsidR="00CF2734" w14:paraId="646E4E77"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0EF82E4F" w14:textId="76C51FE4" w:rsidR="00CF2734" w:rsidRDefault="00CF2734" w:rsidP="00CF2734">
            <w:pPr>
              <w:spacing w:before="120" w:after="120"/>
              <w:rPr>
                <w:b/>
                <w:sz w:val="20"/>
                <w:szCs w:val="20"/>
              </w:rPr>
            </w:pPr>
            <w:r>
              <w:rPr>
                <w:sz w:val="20"/>
                <w:szCs w:val="20"/>
              </w:rPr>
              <w:t>a)</w:t>
            </w:r>
          </w:p>
        </w:tc>
        <w:tc>
          <w:tcPr>
            <w:tcW w:w="8215" w:type="dxa"/>
            <w:gridSpan w:val="3"/>
            <w:tcBorders>
              <w:top w:val="single" w:sz="4" w:space="0" w:color="000000"/>
              <w:left w:val="single" w:sz="4" w:space="0" w:color="000000"/>
              <w:bottom w:val="single" w:sz="4" w:space="0" w:color="000000"/>
              <w:right w:val="single" w:sz="4" w:space="0" w:color="000000"/>
            </w:tcBorders>
          </w:tcPr>
          <w:p w14:paraId="62154113" w14:textId="3D7E69E0" w:rsidR="00CF2734" w:rsidRDefault="009A0BD5" w:rsidP="00CF2734">
            <w:pPr>
              <w:spacing w:before="120" w:after="120"/>
              <w:rPr>
                <w:b/>
                <w:sz w:val="20"/>
                <w:szCs w:val="20"/>
              </w:rPr>
            </w:pPr>
            <w:r>
              <w:rPr>
                <w:sz w:val="20"/>
                <w:szCs w:val="20"/>
              </w:rPr>
              <w:t>p</w:t>
            </w:r>
            <w:r w:rsidR="00E91171">
              <w:rPr>
                <w:sz w:val="20"/>
                <w:szCs w:val="20"/>
              </w:rPr>
              <w:t>rzygotowuje pojazd do wykonania czynności serwisowych,</w:t>
            </w:r>
          </w:p>
        </w:tc>
      </w:tr>
      <w:tr w:rsidR="00CF2734" w14:paraId="728DDE4C"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7C64DE7D" w14:textId="4795F85A" w:rsidR="00CF2734" w:rsidRDefault="00CF2734" w:rsidP="00CF2734">
            <w:pPr>
              <w:spacing w:before="120" w:after="120"/>
              <w:rPr>
                <w:sz w:val="20"/>
                <w:szCs w:val="20"/>
              </w:rPr>
            </w:pPr>
            <w:r>
              <w:rPr>
                <w:sz w:val="20"/>
                <w:szCs w:val="20"/>
              </w:rPr>
              <w:t>b)</w:t>
            </w:r>
          </w:p>
        </w:tc>
        <w:tc>
          <w:tcPr>
            <w:tcW w:w="8215" w:type="dxa"/>
            <w:gridSpan w:val="3"/>
            <w:tcBorders>
              <w:top w:val="single" w:sz="4" w:space="0" w:color="000000"/>
              <w:left w:val="single" w:sz="4" w:space="0" w:color="000000"/>
              <w:bottom w:val="single" w:sz="4" w:space="0" w:color="000000"/>
              <w:right w:val="single" w:sz="4" w:space="0" w:color="000000"/>
            </w:tcBorders>
          </w:tcPr>
          <w:p w14:paraId="44B86F2D" w14:textId="4F7CF7F7" w:rsidR="00CF2734" w:rsidRDefault="009A0BD5" w:rsidP="00CF2734">
            <w:pPr>
              <w:spacing w:before="120" w:after="120"/>
              <w:rPr>
                <w:sz w:val="20"/>
                <w:szCs w:val="20"/>
              </w:rPr>
            </w:pPr>
            <w:r>
              <w:rPr>
                <w:sz w:val="20"/>
                <w:szCs w:val="20"/>
              </w:rPr>
              <w:t>d</w:t>
            </w:r>
            <w:r w:rsidR="00E91171" w:rsidRPr="00E91171">
              <w:rPr>
                <w:sz w:val="20"/>
                <w:szCs w:val="20"/>
              </w:rPr>
              <w:t>obiera środki ochrony indywidualnej</w:t>
            </w:r>
            <w:r w:rsidR="00E91171">
              <w:rPr>
                <w:sz w:val="20"/>
                <w:szCs w:val="20"/>
              </w:rPr>
              <w:t>,</w:t>
            </w:r>
            <w:r w:rsidR="00F93189">
              <w:rPr>
                <w:sz w:val="20"/>
                <w:szCs w:val="20"/>
              </w:rPr>
              <w:t xml:space="preserve"> </w:t>
            </w:r>
            <w:r w:rsidR="00F93189" w:rsidRPr="00F93189">
              <w:rPr>
                <w:sz w:val="20"/>
                <w:szCs w:val="20"/>
              </w:rPr>
              <w:t>narzędzi</w:t>
            </w:r>
            <w:r>
              <w:rPr>
                <w:sz w:val="20"/>
                <w:szCs w:val="20"/>
              </w:rPr>
              <w:t>a</w:t>
            </w:r>
            <w:r w:rsidR="00F93189" w:rsidRPr="00F93189">
              <w:rPr>
                <w:sz w:val="20"/>
                <w:szCs w:val="20"/>
              </w:rPr>
              <w:t xml:space="preserve"> izolowane oraz narzędzia pomiarowe</w:t>
            </w:r>
            <w:r>
              <w:rPr>
                <w:sz w:val="20"/>
                <w:szCs w:val="20"/>
              </w:rPr>
              <w:t>,</w:t>
            </w:r>
          </w:p>
        </w:tc>
      </w:tr>
      <w:tr w:rsidR="00CF2734" w14:paraId="756C9F61"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0FF99CF1" w14:textId="632B48D8" w:rsidR="00CF2734" w:rsidRDefault="00CF2734" w:rsidP="00CF2734">
            <w:pPr>
              <w:spacing w:before="120" w:after="120"/>
              <w:rPr>
                <w:sz w:val="20"/>
                <w:szCs w:val="20"/>
              </w:rPr>
            </w:pPr>
            <w:r>
              <w:rPr>
                <w:sz w:val="20"/>
                <w:szCs w:val="20"/>
              </w:rPr>
              <w:t>c)</w:t>
            </w:r>
          </w:p>
        </w:tc>
        <w:tc>
          <w:tcPr>
            <w:tcW w:w="8215" w:type="dxa"/>
            <w:gridSpan w:val="3"/>
            <w:tcBorders>
              <w:top w:val="single" w:sz="4" w:space="0" w:color="000000"/>
              <w:left w:val="single" w:sz="4" w:space="0" w:color="000000"/>
              <w:bottom w:val="single" w:sz="4" w:space="0" w:color="000000"/>
              <w:right w:val="single" w:sz="4" w:space="0" w:color="000000"/>
            </w:tcBorders>
          </w:tcPr>
          <w:p w14:paraId="7606941A" w14:textId="58951E8E" w:rsidR="00CF2734" w:rsidRDefault="009A0BD5" w:rsidP="00CF2734">
            <w:pPr>
              <w:spacing w:before="120" w:after="120"/>
              <w:rPr>
                <w:sz w:val="20"/>
                <w:szCs w:val="20"/>
              </w:rPr>
            </w:pPr>
            <w:r>
              <w:rPr>
                <w:sz w:val="20"/>
                <w:szCs w:val="20"/>
              </w:rPr>
              <w:t>o</w:t>
            </w:r>
            <w:r w:rsidR="00F93189">
              <w:rPr>
                <w:sz w:val="20"/>
                <w:szCs w:val="20"/>
              </w:rPr>
              <w:t>cenia stan środków ochrony indywidualnej i narzędzi</w:t>
            </w:r>
            <w:r w:rsidR="00F93189" w:rsidRPr="00F93189">
              <w:rPr>
                <w:sz w:val="20"/>
                <w:szCs w:val="20"/>
              </w:rPr>
              <w:t xml:space="preserve"> </w:t>
            </w:r>
            <w:r w:rsidR="00F93189">
              <w:rPr>
                <w:sz w:val="20"/>
                <w:szCs w:val="20"/>
              </w:rPr>
              <w:t>oraz</w:t>
            </w:r>
            <w:r w:rsidR="00F93189" w:rsidRPr="00F93189">
              <w:rPr>
                <w:sz w:val="20"/>
                <w:szCs w:val="20"/>
              </w:rPr>
              <w:t xml:space="preserve"> potwierdza ich sprawność</w:t>
            </w:r>
            <w:r>
              <w:rPr>
                <w:sz w:val="20"/>
                <w:szCs w:val="20"/>
              </w:rPr>
              <w:t>,</w:t>
            </w:r>
          </w:p>
        </w:tc>
      </w:tr>
      <w:tr w:rsidR="00CF2734" w14:paraId="00608AC7"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26331C72" w14:textId="41931BE2" w:rsidR="00CF2734" w:rsidRDefault="009A0BD5" w:rsidP="00CF2734">
            <w:pPr>
              <w:spacing w:before="120" w:after="120"/>
              <w:rPr>
                <w:sz w:val="20"/>
                <w:szCs w:val="20"/>
              </w:rPr>
            </w:pPr>
            <w:r>
              <w:rPr>
                <w:sz w:val="20"/>
                <w:szCs w:val="20"/>
              </w:rPr>
              <w:t>d)</w:t>
            </w:r>
          </w:p>
        </w:tc>
        <w:tc>
          <w:tcPr>
            <w:tcW w:w="8215" w:type="dxa"/>
            <w:gridSpan w:val="3"/>
            <w:tcBorders>
              <w:top w:val="single" w:sz="4" w:space="0" w:color="000000"/>
              <w:left w:val="single" w:sz="4" w:space="0" w:color="000000"/>
              <w:bottom w:val="single" w:sz="4" w:space="0" w:color="000000"/>
              <w:right w:val="single" w:sz="4" w:space="0" w:color="000000"/>
            </w:tcBorders>
          </w:tcPr>
          <w:p w14:paraId="11D7017B" w14:textId="0D02B984" w:rsidR="00CF2734" w:rsidRDefault="009A0BD5" w:rsidP="00CF2734">
            <w:pPr>
              <w:spacing w:before="120" w:after="120"/>
              <w:rPr>
                <w:sz w:val="20"/>
                <w:szCs w:val="20"/>
              </w:rPr>
            </w:pPr>
            <w:r>
              <w:rPr>
                <w:color w:val="000000"/>
                <w:sz w:val="20"/>
                <w:szCs w:val="20"/>
              </w:rPr>
              <w:t>p</w:t>
            </w:r>
            <w:r w:rsidR="00F93189">
              <w:rPr>
                <w:color w:val="000000"/>
                <w:sz w:val="20"/>
                <w:szCs w:val="20"/>
              </w:rPr>
              <w:t>rzeprowadza procedurę certyfikowanego rozłączenia układu wysokiego napięcia w oparciu o procedury producenta pojazdu</w:t>
            </w:r>
            <w:r>
              <w:rPr>
                <w:color w:val="000000"/>
                <w:sz w:val="20"/>
                <w:szCs w:val="20"/>
              </w:rPr>
              <w:t>,</w:t>
            </w:r>
          </w:p>
        </w:tc>
      </w:tr>
      <w:tr w:rsidR="00F93189" w14:paraId="44651295" w14:textId="77777777">
        <w:trPr>
          <w:trHeight w:val="567"/>
        </w:trPr>
        <w:tc>
          <w:tcPr>
            <w:tcW w:w="1413" w:type="dxa"/>
            <w:tcBorders>
              <w:top w:val="single" w:sz="4" w:space="0" w:color="000000"/>
              <w:left w:val="single" w:sz="4" w:space="0" w:color="000000"/>
              <w:bottom w:val="single" w:sz="4" w:space="0" w:color="000000"/>
              <w:right w:val="single" w:sz="4" w:space="0" w:color="000000"/>
            </w:tcBorders>
          </w:tcPr>
          <w:p w14:paraId="292BEF96" w14:textId="272458D4" w:rsidR="00F93189" w:rsidRDefault="009A0BD5" w:rsidP="00CF2734">
            <w:pPr>
              <w:spacing w:before="120" w:after="120"/>
              <w:rPr>
                <w:sz w:val="20"/>
                <w:szCs w:val="20"/>
              </w:rPr>
            </w:pPr>
            <w:r>
              <w:rPr>
                <w:sz w:val="20"/>
                <w:szCs w:val="20"/>
              </w:rPr>
              <w:t>e)</w:t>
            </w:r>
          </w:p>
        </w:tc>
        <w:tc>
          <w:tcPr>
            <w:tcW w:w="8215" w:type="dxa"/>
            <w:gridSpan w:val="3"/>
            <w:tcBorders>
              <w:top w:val="single" w:sz="4" w:space="0" w:color="000000"/>
              <w:left w:val="single" w:sz="4" w:space="0" w:color="000000"/>
              <w:bottom w:val="single" w:sz="4" w:space="0" w:color="000000"/>
              <w:right w:val="single" w:sz="4" w:space="0" w:color="000000"/>
            </w:tcBorders>
          </w:tcPr>
          <w:p w14:paraId="1593064A" w14:textId="08EFBD1F" w:rsidR="00F93189" w:rsidRDefault="009A0BD5" w:rsidP="00CF2734">
            <w:pPr>
              <w:spacing w:before="120" w:after="120"/>
              <w:rPr>
                <w:color w:val="000000"/>
                <w:sz w:val="20"/>
                <w:szCs w:val="20"/>
              </w:rPr>
            </w:pPr>
            <w:r>
              <w:rPr>
                <w:color w:val="000000"/>
                <w:sz w:val="20"/>
                <w:szCs w:val="20"/>
              </w:rPr>
              <w:t>u</w:t>
            </w:r>
            <w:r w:rsidR="00F93189">
              <w:rPr>
                <w:color w:val="000000"/>
                <w:sz w:val="20"/>
                <w:szCs w:val="20"/>
              </w:rPr>
              <w:t>zupełnia protokół</w:t>
            </w:r>
            <w:r w:rsidR="005E6434">
              <w:rPr>
                <w:color w:val="000000"/>
                <w:sz w:val="20"/>
                <w:szCs w:val="20"/>
              </w:rPr>
              <w:t xml:space="preserve"> serwisowy</w:t>
            </w:r>
            <w:r w:rsidR="00F93189">
              <w:rPr>
                <w:color w:val="000000"/>
                <w:sz w:val="20"/>
                <w:szCs w:val="20"/>
              </w:rPr>
              <w:t xml:space="preserve">, który potwierdza poprawność przeprowadzonych czynności </w:t>
            </w:r>
            <w:r w:rsidR="005E6434">
              <w:rPr>
                <w:color w:val="000000"/>
                <w:sz w:val="20"/>
                <w:szCs w:val="20"/>
              </w:rPr>
              <w:t xml:space="preserve">- </w:t>
            </w:r>
            <w:r w:rsidR="00F93189">
              <w:rPr>
                <w:color w:val="000000"/>
                <w:sz w:val="20"/>
                <w:szCs w:val="20"/>
              </w:rPr>
              <w:t>brak napięcia w układzie</w:t>
            </w:r>
            <w:r w:rsidR="005E6434">
              <w:rPr>
                <w:color w:val="000000"/>
                <w:sz w:val="20"/>
                <w:szCs w:val="20"/>
              </w:rPr>
              <w:t xml:space="preserve"> w</w:t>
            </w:r>
            <w:r w:rsidR="005E6434" w:rsidRPr="005E6434">
              <w:rPr>
                <w:color w:val="000000"/>
                <w:sz w:val="20"/>
                <w:szCs w:val="20"/>
              </w:rPr>
              <w:t xml:space="preserve"> trakcie wykonywania czynności</w:t>
            </w:r>
            <w:r>
              <w:rPr>
                <w:color w:val="000000"/>
                <w:sz w:val="20"/>
                <w:szCs w:val="20"/>
              </w:rPr>
              <w:t>.</w:t>
            </w:r>
          </w:p>
        </w:tc>
      </w:tr>
    </w:tbl>
    <w:tbl>
      <w:tblPr>
        <w:tblW w:w="9748" w:type="dxa"/>
        <w:tblInd w:w="-120" w:type="dxa"/>
        <w:tblLayout w:type="fixed"/>
        <w:tblLook w:val="0400" w:firstRow="0" w:lastRow="0" w:firstColumn="0" w:lastColumn="0" w:noHBand="0" w:noVBand="1"/>
      </w:tblPr>
      <w:tblGrid>
        <w:gridCol w:w="7"/>
        <w:gridCol w:w="113"/>
        <w:gridCol w:w="1413"/>
        <w:gridCol w:w="6687"/>
        <w:gridCol w:w="1528"/>
      </w:tblGrid>
      <w:tr w:rsidR="005E6434" w14:paraId="6219AB5A" w14:textId="77777777" w:rsidTr="00C16DA9">
        <w:trPr>
          <w:gridBefore w:val="1"/>
          <w:wBefore w:w="7" w:type="dxa"/>
          <w:trHeight w:val="623"/>
        </w:trPr>
        <w:tc>
          <w:tcPr>
            <w:tcW w:w="1526" w:type="dxa"/>
            <w:gridSpan w:val="2"/>
            <w:tcBorders>
              <w:top w:val="single" w:sz="4" w:space="0" w:color="000000"/>
              <w:left w:val="single" w:sz="4" w:space="0" w:color="000000"/>
              <w:bottom w:val="single" w:sz="4" w:space="0" w:color="000000"/>
              <w:right w:val="single" w:sz="4" w:space="0" w:color="000000"/>
            </w:tcBorders>
            <w:shd w:val="clear" w:color="auto" w:fill="CDE9FB"/>
          </w:tcPr>
          <w:bookmarkEnd w:id="5"/>
          <w:p w14:paraId="09FB8150" w14:textId="77777777" w:rsidR="005E6434" w:rsidRDefault="005E6434" w:rsidP="00705A08">
            <w:pPr>
              <w:widowControl w:val="0"/>
              <w:spacing w:before="120" w:after="120"/>
              <w:rPr>
                <w:sz w:val="20"/>
                <w:szCs w:val="20"/>
              </w:rPr>
            </w:pPr>
            <w:r>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109C9556" w14:textId="77777777" w:rsidR="005E6434" w:rsidRDefault="005E6434" w:rsidP="00705A08">
            <w:pPr>
              <w:widowControl w:val="0"/>
              <w:spacing w:before="120" w:after="120"/>
              <w:rPr>
                <w:sz w:val="20"/>
                <w:szCs w:val="20"/>
              </w:rPr>
            </w:pPr>
            <w:r>
              <w:rPr>
                <w:b/>
                <w:sz w:val="20"/>
                <w:szCs w:val="20"/>
              </w:rPr>
              <w:t>Efekt uczenia się</w:t>
            </w:r>
          </w:p>
        </w:tc>
      </w:tr>
      <w:tr w:rsidR="005E6434" w14:paraId="44ADE0BD"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0DCF94DC" w14:textId="06C0DE90" w:rsidR="005E6434" w:rsidRDefault="009A0BD5" w:rsidP="00705A08">
            <w:pPr>
              <w:widowControl w:val="0"/>
              <w:spacing w:before="120" w:after="120"/>
              <w:rPr>
                <w:b/>
                <w:sz w:val="20"/>
                <w:szCs w:val="20"/>
              </w:rPr>
            </w:pPr>
            <w:r>
              <w:rPr>
                <w:sz w:val="20"/>
                <w:szCs w:val="20"/>
              </w:rPr>
              <w:t>4</w:t>
            </w:r>
            <w:r w:rsidR="005E6434">
              <w:rPr>
                <w:sz w:val="20"/>
                <w:szCs w:val="20"/>
              </w:rPr>
              <w:t>.</w:t>
            </w:r>
          </w:p>
        </w:tc>
        <w:tc>
          <w:tcPr>
            <w:tcW w:w="8215" w:type="dxa"/>
            <w:gridSpan w:val="2"/>
            <w:tcBorders>
              <w:top w:val="single" w:sz="4" w:space="0" w:color="000000"/>
              <w:left w:val="single" w:sz="4" w:space="0" w:color="000000"/>
              <w:bottom w:val="single" w:sz="4" w:space="0" w:color="000000"/>
              <w:right w:val="single" w:sz="4" w:space="0" w:color="000000"/>
            </w:tcBorders>
          </w:tcPr>
          <w:p w14:paraId="6F8E6461" w14:textId="77777777" w:rsidR="005E6434" w:rsidRDefault="005E6434" w:rsidP="00705A08">
            <w:pPr>
              <w:pStyle w:val="LO-normal"/>
              <w:shd w:val="clear" w:color="auto" w:fill="FFFFFF"/>
              <w:spacing w:line="360" w:lineRule="auto"/>
              <w:rPr>
                <w:rFonts w:ascii="Nunito" w:eastAsia="Nunito" w:hAnsi="Nunito" w:cs="Nunito"/>
                <w:color w:val="212529"/>
                <w:sz w:val="20"/>
                <w:szCs w:val="20"/>
              </w:rPr>
            </w:pPr>
            <w:hyperlink r:id="rId16">
              <w:r>
                <w:rPr>
                  <w:rFonts w:eastAsia="Nunito" w:cs="Nunito"/>
                  <w:color w:val="000000"/>
                  <w:sz w:val="20"/>
                  <w:szCs w:val="20"/>
                </w:rPr>
                <w:t>Diagnozuje moduły w pojazdach elektrycznych i hybrydowych</w:t>
              </w:r>
            </w:hyperlink>
            <w:r>
              <w:rPr>
                <w:rFonts w:eastAsia="Nunito" w:cs="Nunito"/>
                <w:color w:val="000000"/>
                <w:sz w:val="20"/>
                <w:szCs w:val="20"/>
              </w:rPr>
              <w:t xml:space="preserve"> </w:t>
            </w:r>
          </w:p>
        </w:tc>
      </w:tr>
      <w:tr w:rsidR="005E6434" w14:paraId="521A099E"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5D93841B" w14:textId="77777777" w:rsidR="005E6434" w:rsidRDefault="005E6434" w:rsidP="00705A08">
            <w:pPr>
              <w:widowControl w:val="0"/>
              <w:spacing w:before="120" w:after="120"/>
              <w:rPr>
                <w:sz w:val="20"/>
                <w:szCs w:val="20"/>
              </w:rPr>
            </w:pPr>
            <w:r>
              <w:rPr>
                <w:b/>
                <w:sz w:val="20"/>
                <w:szCs w:val="20"/>
              </w:rPr>
              <w:lastRenderedPageBreak/>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7F3FEAA7" w14:textId="77777777" w:rsidR="005E6434" w:rsidRDefault="005E6434" w:rsidP="00705A08">
            <w:pPr>
              <w:widowControl w:val="0"/>
              <w:spacing w:before="120" w:after="120"/>
              <w:rPr>
                <w:sz w:val="20"/>
                <w:szCs w:val="20"/>
              </w:rPr>
            </w:pPr>
            <w:r>
              <w:rPr>
                <w:b/>
                <w:sz w:val="20"/>
                <w:szCs w:val="20"/>
              </w:rPr>
              <w:t>Kryteria weryfikacji</w:t>
            </w:r>
          </w:p>
        </w:tc>
      </w:tr>
      <w:tr w:rsidR="005E6434" w14:paraId="1AAC2BE0"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4BEFE377" w14:textId="77777777" w:rsidR="005E6434" w:rsidRDefault="005E6434" w:rsidP="00705A08">
            <w:pPr>
              <w:widowControl w:val="0"/>
              <w:spacing w:before="120" w:after="120"/>
              <w:rPr>
                <w:b/>
                <w:sz w:val="20"/>
                <w:szCs w:val="20"/>
              </w:rPr>
            </w:pPr>
            <w:r>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4CF629BE" w14:textId="2471FD82" w:rsidR="005E6434" w:rsidRDefault="009A0BD5" w:rsidP="00705A08">
            <w:pPr>
              <w:pStyle w:val="LO-normal"/>
              <w:spacing w:line="240" w:lineRule="auto"/>
              <w:rPr>
                <w:color w:val="000000"/>
                <w:sz w:val="20"/>
                <w:szCs w:val="20"/>
              </w:rPr>
            </w:pPr>
            <w:r>
              <w:rPr>
                <w:rFonts w:eastAsia="Nunito" w:cs="Nunito"/>
                <w:color w:val="000000"/>
                <w:sz w:val="20"/>
                <w:szCs w:val="20"/>
              </w:rPr>
              <w:t>opisuje</w:t>
            </w:r>
            <w:r w:rsidR="005E6434">
              <w:rPr>
                <w:rFonts w:eastAsia="Nunito" w:cs="Nunito"/>
                <w:color w:val="000000"/>
                <w:sz w:val="20"/>
                <w:szCs w:val="20"/>
              </w:rPr>
              <w:t xml:space="preserve"> elementy mechaniczne w pojazdach oraz opisuje działanie modułów i układów elektrycznych w pojazdach</w:t>
            </w:r>
            <w:r>
              <w:rPr>
                <w:rFonts w:eastAsia="Nunito" w:cs="Nunito"/>
                <w:color w:val="000000"/>
                <w:sz w:val="20"/>
                <w:szCs w:val="20"/>
              </w:rPr>
              <w:t>,</w:t>
            </w:r>
          </w:p>
        </w:tc>
      </w:tr>
      <w:tr w:rsidR="005E6434" w14:paraId="3EA3DA79"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5A1BFFA6" w14:textId="77777777" w:rsidR="005E6434" w:rsidRDefault="005E6434" w:rsidP="00705A08">
            <w:pPr>
              <w:widowControl w:val="0"/>
              <w:spacing w:before="120" w:after="120"/>
              <w:rPr>
                <w:sz w:val="20"/>
                <w:szCs w:val="20"/>
              </w:rPr>
            </w:pPr>
            <w:r>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7F2B63E2" w14:textId="67EC5E45" w:rsidR="005E6434" w:rsidRDefault="009A0BD5" w:rsidP="00705A08">
            <w:pPr>
              <w:pStyle w:val="LO-normal"/>
              <w:spacing w:line="240" w:lineRule="auto"/>
              <w:rPr>
                <w:color w:val="000000"/>
                <w:sz w:val="20"/>
                <w:szCs w:val="20"/>
              </w:rPr>
            </w:pPr>
            <w:r>
              <w:rPr>
                <w:rFonts w:eastAsia="Nunito" w:cs="Nunito"/>
                <w:color w:val="000000"/>
                <w:sz w:val="20"/>
                <w:szCs w:val="20"/>
              </w:rPr>
              <w:t>p</w:t>
            </w:r>
            <w:r w:rsidR="005E6434">
              <w:rPr>
                <w:rFonts w:eastAsia="Nunito" w:cs="Nunito"/>
                <w:color w:val="000000"/>
                <w:sz w:val="20"/>
                <w:szCs w:val="20"/>
              </w:rPr>
              <w:t>rzedstawia zakres czynności diagnostycznych w czasie oceny stanu technicznego pojazdu</w:t>
            </w:r>
            <w:r>
              <w:rPr>
                <w:rFonts w:eastAsia="Nunito" w:cs="Nunito"/>
                <w:color w:val="000000"/>
                <w:sz w:val="20"/>
                <w:szCs w:val="20"/>
              </w:rPr>
              <w:t>,</w:t>
            </w:r>
          </w:p>
        </w:tc>
      </w:tr>
      <w:tr w:rsidR="009A0BD5" w14:paraId="66363E26"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383F48B0" w14:textId="495BF35E" w:rsidR="009A0BD5" w:rsidRDefault="009A0BD5" w:rsidP="00705A08">
            <w:pPr>
              <w:widowControl w:val="0"/>
              <w:spacing w:before="120" w:after="120"/>
              <w:rPr>
                <w:sz w:val="20"/>
                <w:szCs w:val="20"/>
              </w:rPr>
            </w:pPr>
            <w:r>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6ED46BBE" w14:textId="6180E984" w:rsidR="009A0BD5" w:rsidRDefault="009A0BD5" w:rsidP="00705A08">
            <w:pPr>
              <w:pStyle w:val="LO-normal"/>
              <w:spacing w:line="240" w:lineRule="auto"/>
              <w:rPr>
                <w:rFonts w:eastAsia="Nunito" w:cs="Nunito"/>
                <w:color w:val="000000"/>
                <w:sz w:val="20"/>
                <w:szCs w:val="20"/>
              </w:rPr>
            </w:pPr>
            <w:r>
              <w:rPr>
                <w:rFonts w:eastAsia="Nunito" w:cs="Nunito"/>
                <w:color w:val="000000"/>
                <w:sz w:val="20"/>
                <w:szCs w:val="20"/>
              </w:rPr>
              <w:t>analizuje wyniki podczas wykonywania czynności i pomiarów diagnostycznych w oparciu o dokumentację techniczną,</w:t>
            </w:r>
          </w:p>
        </w:tc>
      </w:tr>
      <w:tr w:rsidR="009A0BD5" w14:paraId="2F15D503"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0286E0D1" w14:textId="53972BC1" w:rsidR="009A0BD5" w:rsidRDefault="009A0BD5" w:rsidP="00705A08">
            <w:pPr>
              <w:widowControl w:val="0"/>
              <w:spacing w:before="120" w:after="120"/>
              <w:rPr>
                <w:sz w:val="20"/>
                <w:szCs w:val="20"/>
              </w:rPr>
            </w:pPr>
            <w:r>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0B6B512D" w14:textId="4E871498" w:rsidR="009A0BD5" w:rsidRDefault="009A0BD5" w:rsidP="00705A08">
            <w:pPr>
              <w:pStyle w:val="LO-normal"/>
              <w:spacing w:line="240" w:lineRule="auto"/>
              <w:rPr>
                <w:rFonts w:eastAsia="Nunito" w:cs="Nunito"/>
                <w:color w:val="000000"/>
                <w:sz w:val="20"/>
                <w:szCs w:val="20"/>
              </w:rPr>
            </w:pPr>
            <w:r>
              <w:rPr>
                <w:rFonts w:eastAsia="Nunito" w:cs="Nunito"/>
                <w:color w:val="000000"/>
                <w:sz w:val="20"/>
                <w:szCs w:val="20"/>
              </w:rPr>
              <w:t xml:space="preserve">dobiera </w:t>
            </w:r>
            <w:r w:rsidRPr="009A0BD5">
              <w:rPr>
                <w:rFonts w:eastAsia="Nunito" w:cs="Nunito"/>
                <w:color w:val="000000"/>
                <w:sz w:val="20"/>
                <w:szCs w:val="20"/>
              </w:rPr>
              <w:t>odpowiednie narzędzia i metody diagnostyczne do konkretnego stanu technicznego pojazdu</w:t>
            </w:r>
            <w:r>
              <w:rPr>
                <w:rFonts w:eastAsia="Nunito" w:cs="Nunito"/>
                <w:color w:val="000000"/>
                <w:sz w:val="20"/>
                <w:szCs w:val="20"/>
              </w:rPr>
              <w:t>,</w:t>
            </w:r>
          </w:p>
        </w:tc>
      </w:tr>
      <w:tr w:rsidR="005E6434" w14:paraId="7841BEC2"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2F013A16" w14:textId="00111F0A" w:rsidR="005E6434" w:rsidRDefault="009A0BD5" w:rsidP="00705A08">
            <w:pPr>
              <w:widowControl w:val="0"/>
              <w:spacing w:before="120" w:after="120"/>
              <w:rPr>
                <w:sz w:val="20"/>
                <w:szCs w:val="20"/>
              </w:rPr>
            </w:pPr>
            <w:r>
              <w:rPr>
                <w:sz w:val="20"/>
                <w:szCs w:val="20"/>
              </w:rPr>
              <w:t>e</w:t>
            </w:r>
            <w:r w:rsidR="005E6434">
              <w:rPr>
                <w:sz w:val="20"/>
                <w:szCs w:val="20"/>
              </w:rPr>
              <w:t>)</w:t>
            </w:r>
          </w:p>
        </w:tc>
        <w:tc>
          <w:tcPr>
            <w:tcW w:w="8215" w:type="dxa"/>
            <w:gridSpan w:val="2"/>
            <w:tcBorders>
              <w:top w:val="single" w:sz="4" w:space="0" w:color="000000"/>
              <w:left w:val="single" w:sz="4" w:space="0" w:color="000000"/>
              <w:bottom w:val="single" w:sz="4" w:space="0" w:color="000000"/>
              <w:right w:val="single" w:sz="4" w:space="0" w:color="000000"/>
            </w:tcBorders>
          </w:tcPr>
          <w:p w14:paraId="68E0F41D" w14:textId="01D30476" w:rsidR="005E6434" w:rsidRDefault="009A0BD5" w:rsidP="00705A08">
            <w:pPr>
              <w:pStyle w:val="LO-normal"/>
              <w:spacing w:line="240" w:lineRule="auto"/>
              <w:rPr>
                <w:color w:val="000000"/>
                <w:sz w:val="20"/>
                <w:szCs w:val="20"/>
              </w:rPr>
            </w:pPr>
            <w:r>
              <w:rPr>
                <w:rFonts w:eastAsia="Nunito" w:cs="Nunito"/>
                <w:color w:val="000000"/>
                <w:sz w:val="20"/>
                <w:szCs w:val="20"/>
              </w:rPr>
              <w:t>i</w:t>
            </w:r>
            <w:r w:rsidR="005E6434">
              <w:rPr>
                <w:rFonts w:eastAsia="Nunito" w:cs="Nunito"/>
                <w:color w:val="000000"/>
                <w:sz w:val="20"/>
                <w:szCs w:val="20"/>
              </w:rPr>
              <w:t>dentyfikuje usterki na podstawie kodów zarejestrowanych w pamięci sterownika określonego modułu</w:t>
            </w:r>
            <w:r>
              <w:rPr>
                <w:rFonts w:eastAsia="Nunito" w:cs="Nunito"/>
                <w:color w:val="000000"/>
                <w:sz w:val="20"/>
                <w:szCs w:val="20"/>
              </w:rPr>
              <w:t>,</w:t>
            </w:r>
          </w:p>
          <w:p w14:paraId="1901E1D7" w14:textId="67C3D7A1" w:rsidR="005E6434" w:rsidRDefault="005E6434" w:rsidP="00705A08">
            <w:pPr>
              <w:pStyle w:val="LO-normal"/>
              <w:spacing w:line="240" w:lineRule="auto"/>
              <w:rPr>
                <w:color w:val="000000"/>
                <w:sz w:val="20"/>
                <w:szCs w:val="20"/>
              </w:rPr>
            </w:pPr>
          </w:p>
        </w:tc>
      </w:tr>
      <w:tr w:rsidR="009A0BD5" w14:paraId="14646D61"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4DA0D55F" w14:textId="37145C8F" w:rsidR="009A0BD5" w:rsidRDefault="009A0BD5" w:rsidP="00705A08">
            <w:pPr>
              <w:widowControl w:val="0"/>
              <w:spacing w:before="120" w:after="120"/>
              <w:rPr>
                <w:sz w:val="20"/>
                <w:szCs w:val="20"/>
              </w:rPr>
            </w:pPr>
            <w:r>
              <w:rPr>
                <w:sz w:val="20"/>
                <w:szCs w:val="20"/>
              </w:rPr>
              <w:t>f)</w:t>
            </w:r>
          </w:p>
        </w:tc>
        <w:tc>
          <w:tcPr>
            <w:tcW w:w="8215" w:type="dxa"/>
            <w:gridSpan w:val="2"/>
            <w:tcBorders>
              <w:top w:val="single" w:sz="4" w:space="0" w:color="000000"/>
              <w:left w:val="single" w:sz="4" w:space="0" w:color="000000"/>
              <w:bottom w:val="single" w:sz="4" w:space="0" w:color="000000"/>
              <w:right w:val="single" w:sz="4" w:space="0" w:color="000000"/>
            </w:tcBorders>
          </w:tcPr>
          <w:p w14:paraId="2E267508" w14:textId="70DD32BD" w:rsidR="009A0BD5" w:rsidRDefault="009A0BD5" w:rsidP="00705A08">
            <w:pPr>
              <w:pStyle w:val="LO-normal"/>
              <w:spacing w:line="240" w:lineRule="auto"/>
              <w:rPr>
                <w:rFonts w:eastAsia="Nunito" w:cs="Nunito"/>
                <w:color w:val="000000"/>
                <w:sz w:val="20"/>
                <w:szCs w:val="20"/>
              </w:rPr>
            </w:pPr>
            <w:r>
              <w:rPr>
                <w:rFonts w:eastAsia="Nunito" w:cs="Nunito"/>
                <w:color w:val="000000"/>
                <w:sz w:val="20"/>
                <w:szCs w:val="20"/>
              </w:rPr>
              <w:t>przeprowadza czynności i pomiary z użyciem przyrządów i narzędzi diagnostycznych, określonych przez producenta pojazdu, zgodnie z zasadami bezpieczeństwa,</w:t>
            </w:r>
          </w:p>
        </w:tc>
      </w:tr>
      <w:tr w:rsidR="005E6434" w14:paraId="1468BC80" w14:textId="77777777" w:rsidTr="00C16DA9">
        <w:trPr>
          <w:gridBefore w:val="1"/>
          <w:wBefore w:w="7" w:type="dxa"/>
          <w:trHeight w:val="567"/>
        </w:trPr>
        <w:tc>
          <w:tcPr>
            <w:tcW w:w="1526" w:type="dxa"/>
            <w:gridSpan w:val="2"/>
            <w:tcBorders>
              <w:left w:val="single" w:sz="4" w:space="0" w:color="000000"/>
              <w:bottom w:val="single" w:sz="4" w:space="0" w:color="000000"/>
              <w:right w:val="single" w:sz="4" w:space="0" w:color="000000"/>
            </w:tcBorders>
          </w:tcPr>
          <w:p w14:paraId="0D400786" w14:textId="77E3201F" w:rsidR="005E6434" w:rsidRDefault="009A0BD5" w:rsidP="00705A08">
            <w:pPr>
              <w:widowControl w:val="0"/>
              <w:spacing w:before="120" w:after="120"/>
              <w:rPr>
                <w:sz w:val="20"/>
                <w:szCs w:val="20"/>
              </w:rPr>
            </w:pPr>
            <w:r>
              <w:rPr>
                <w:sz w:val="20"/>
                <w:szCs w:val="20"/>
              </w:rPr>
              <w:t>g</w:t>
            </w:r>
            <w:r w:rsidR="005E6434">
              <w:rPr>
                <w:sz w:val="20"/>
                <w:szCs w:val="20"/>
              </w:rPr>
              <w:t>)</w:t>
            </w:r>
          </w:p>
        </w:tc>
        <w:tc>
          <w:tcPr>
            <w:tcW w:w="8215" w:type="dxa"/>
            <w:gridSpan w:val="2"/>
            <w:tcBorders>
              <w:left w:val="single" w:sz="4" w:space="0" w:color="000000"/>
              <w:bottom w:val="single" w:sz="4" w:space="0" w:color="000000"/>
              <w:right w:val="single" w:sz="4" w:space="0" w:color="000000"/>
            </w:tcBorders>
          </w:tcPr>
          <w:p w14:paraId="6C6D5AA5" w14:textId="264DC065" w:rsidR="005E6434" w:rsidRDefault="009A0BD5" w:rsidP="00705A08">
            <w:pPr>
              <w:spacing w:line="240" w:lineRule="auto"/>
              <w:rPr>
                <w:color w:val="000000"/>
                <w:sz w:val="20"/>
                <w:szCs w:val="20"/>
              </w:rPr>
            </w:pPr>
            <w:r>
              <w:rPr>
                <w:rFonts w:eastAsia="Nunito" w:cs="Nunito"/>
                <w:color w:val="000000"/>
                <w:sz w:val="20"/>
                <w:szCs w:val="20"/>
              </w:rPr>
              <w:t>i</w:t>
            </w:r>
            <w:r w:rsidR="005E6434">
              <w:rPr>
                <w:rFonts w:eastAsia="Nunito" w:cs="Nunito"/>
                <w:color w:val="000000"/>
                <w:sz w:val="20"/>
                <w:szCs w:val="20"/>
              </w:rPr>
              <w:t>nterpretuje wyniki uzyskane podczas diagnozowania i ocenia zdolność naprawy przez warsztat niezależny czy w konieczność naprawy w warsztacie producenta pojazdu</w:t>
            </w:r>
            <w:r>
              <w:rPr>
                <w:rFonts w:eastAsia="Nunito" w:cs="Nunito"/>
                <w:color w:val="000000"/>
                <w:sz w:val="20"/>
                <w:szCs w:val="20"/>
              </w:rPr>
              <w:t>,</w:t>
            </w:r>
          </w:p>
          <w:p w14:paraId="3A3B6A45" w14:textId="42B038ED" w:rsidR="005E6434" w:rsidRDefault="005E6434" w:rsidP="00705A08">
            <w:pPr>
              <w:pStyle w:val="LO-normal"/>
              <w:spacing w:after="240" w:line="240" w:lineRule="auto"/>
              <w:rPr>
                <w:color w:val="000000"/>
                <w:sz w:val="20"/>
                <w:szCs w:val="20"/>
              </w:rPr>
            </w:pPr>
          </w:p>
        </w:tc>
      </w:tr>
      <w:tr w:rsidR="009A0BD5" w14:paraId="76D5967E" w14:textId="77777777" w:rsidTr="00C16DA9">
        <w:trPr>
          <w:gridBefore w:val="1"/>
          <w:wBefore w:w="7" w:type="dxa"/>
          <w:trHeight w:val="567"/>
        </w:trPr>
        <w:tc>
          <w:tcPr>
            <w:tcW w:w="1526" w:type="dxa"/>
            <w:gridSpan w:val="2"/>
            <w:tcBorders>
              <w:left w:val="single" w:sz="4" w:space="0" w:color="000000"/>
              <w:bottom w:val="single" w:sz="4" w:space="0" w:color="000000"/>
              <w:right w:val="single" w:sz="4" w:space="0" w:color="000000"/>
            </w:tcBorders>
          </w:tcPr>
          <w:p w14:paraId="0F8204C8" w14:textId="7CB9E884" w:rsidR="009A0BD5" w:rsidRDefault="009A0BD5" w:rsidP="00705A08">
            <w:pPr>
              <w:widowControl w:val="0"/>
              <w:spacing w:before="120" w:after="120"/>
              <w:rPr>
                <w:sz w:val="20"/>
                <w:szCs w:val="20"/>
              </w:rPr>
            </w:pPr>
            <w:r>
              <w:rPr>
                <w:sz w:val="20"/>
                <w:szCs w:val="20"/>
              </w:rPr>
              <w:t>h)</w:t>
            </w:r>
          </w:p>
        </w:tc>
        <w:tc>
          <w:tcPr>
            <w:tcW w:w="8215" w:type="dxa"/>
            <w:gridSpan w:val="2"/>
            <w:tcBorders>
              <w:left w:val="single" w:sz="4" w:space="0" w:color="000000"/>
              <w:bottom w:val="single" w:sz="4" w:space="0" w:color="000000"/>
              <w:right w:val="single" w:sz="4" w:space="0" w:color="000000"/>
            </w:tcBorders>
          </w:tcPr>
          <w:p w14:paraId="09FE2B73" w14:textId="450A67F1" w:rsidR="009A0BD5" w:rsidRDefault="009A0BD5" w:rsidP="00705A08">
            <w:pPr>
              <w:spacing w:line="240" w:lineRule="auto"/>
              <w:rPr>
                <w:rFonts w:eastAsia="Nunito" w:cs="Nunito"/>
                <w:color w:val="000000"/>
                <w:sz w:val="20"/>
                <w:szCs w:val="20"/>
              </w:rPr>
            </w:pPr>
            <w:r>
              <w:rPr>
                <w:rFonts w:eastAsia="Nunito" w:cs="Nunito"/>
                <w:color w:val="000000"/>
                <w:sz w:val="20"/>
                <w:szCs w:val="20"/>
              </w:rPr>
              <w:t>wypełnia dokumentację potwierdzającą przeprowadzenie czynności i pomiarów diagnostycznych.</w:t>
            </w:r>
          </w:p>
        </w:tc>
      </w:tr>
      <w:tr w:rsidR="005E6434" w14:paraId="035E1417"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shd w:val="clear" w:color="auto" w:fill="CDE9FB"/>
          </w:tcPr>
          <w:p w14:paraId="11142F67" w14:textId="77777777" w:rsidR="005E6434" w:rsidRDefault="005E6434" w:rsidP="00705A08">
            <w:pPr>
              <w:widowControl w:val="0"/>
              <w:spacing w:before="120" w:after="120"/>
              <w:rPr>
                <w:sz w:val="20"/>
                <w:szCs w:val="20"/>
              </w:rPr>
            </w:pPr>
            <w:r>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4E6B3F09" w14:textId="77777777" w:rsidR="005E6434" w:rsidRDefault="005E6434" w:rsidP="00705A08">
            <w:pPr>
              <w:widowControl w:val="0"/>
              <w:spacing w:before="120" w:after="120"/>
              <w:rPr>
                <w:sz w:val="20"/>
                <w:szCs w:val="20"/>
              </w:rPr>
            </w:pPr>
            <w:r>
              <w:rPr>
                <w:b/>
                <w:sz w:val="20"/>
                <w:szCs w:val="20"/>
              </w:rPr>
              <w:t>Efekt uczenia się</w:t>
            </w:r>
          </w:p>
        </w:tc>
      </w:tr>
      <w:tr w:rsidR="005E6434" w14:paraId="185114AD"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4B356556" w14:textId="169206D2" w:rsidR="005E6434" w:rsidRDefault="009A0BD5" w:rsidP="00705A08">
            <w:pPr>
              <w:widowControl w:val="0"/>
              <w:spacing w:before="120" w:after="120"/>
              <w:rPr>
                <w:b/>
                <w:sz w:val="20"/>
                <w:szCs w:val="20"/>
              </w:rPr>
            </w:pPr>
            <w:r>
              <w:rPr>
                <w:sz w:val="20"/>
                <w:szCs w:val="20"/>
              </w:rPr>
              <w:t>5</w:t>
            </w:r>
            <w:r w:rsidR="005E6434">
              <w:rPr>
                <w:sz w:val="20"/>
                <w:szCs w:val="20"/>
              </w:rPr>
              <w:t>.</w:t>
            </w:r>
          </w:p>
        </w:tc>
        <w:tc>
          <w:tcPr>
            <w:tcW w:w="8215" w:type="dxa"/>
            <w:gridSpan w:val="2"/>
            <w:tcBorders>
              <w:top w:val="single" w:sz="4" w:space="0" w:color="000000"/>
              <w:left w:val="single" w:sz="4" w:space="0" w:color="000000"/>
              <w:bottom w:val="single" w:sz="4" w:space="0" w:color="000000"/>
              <w:right w:val="single" w:sz="4" w:space="0" w:color="000000"/>
            </w:tcBorders>
          </w:tcPr>
          <w:p w14:paraId="5A7D69CF" w14:textId="4D9FAC0B" w:rsidR="005E6434" w:rsidRDefault="005E6434" w:rsidP="00705A08">
            <w:pPr>
              <w:pStyle w:val="Nagwek6"/>
              <w:keepNext w:val="0"/>
              <w:keepLines w:val="0"/>
              <w:shd w:val="clear" w:color="auto" w:fill="FFFFFF"/>
              <w:spacing w:before="0" w:after="0" w:line="360" w:lineRule="auto"/>
              <w:ind w:right="220"/>
            </w:pPr>
            <w:hyperlink r:id="rId17">
              <w:r>
                <w:rPr>
                  <w:rFonts w:eastAsia="Nunito" w:cs="Nunito"/>
                  <w:b w:val="0"/>
                  <w:color w:val="000000"/>
                </w:rPr>
                <w:t>Wycen</w:t>
              </w:r>
              <w:r w:rsidR="009A0BD5">
                <w:rPr>
                  <w:rFonts w:eastAsia="Nunito" w:cs="Nunito"/>
                  <w:b w:val="0"/>
                  <w:color w:val="000000"/>
                </w:rPr>
                <w:t>ia</w:t>
              </w:r>
              <w:r>
                <w:rPr>
                  <w:rFonts w:eastAsia="Nunito" w:cs="Nunito"/>
                  <w:b w:val="0"/>
                  <w:color w:val="000000"/>
                </w:rPr>
                <w:t xml:space="preserve"> naprawy pojazdu</w:t>
              </w:r>
            </w:hyperlink>
          </w:p>
        </w:tc>
      </w:tr>
      <w:tr w:rsidR="005E6434" w14:paraId="4355ACE2"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7992E897" w14:textId="77777777" w:rsidR="005E6434" w:rsidRDefault="005E6434" w:rsidP="00705A08">
            <w:pPr>
              <w:widowControl w:val="0"/>
              <w:spacing w:before="120" w:after="120"/>
              <w:rPr>
                <w:sz w:val="20"/>
                <w:szCs w:val="20"/>
              </w:rPr>
            </w:pPr>
            <w:r>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13F1EE75" w14:textId="77777777" w:rsidR="005E6434" w:rsidRDefault="005E6434" w:rsidP="00705A08">
            <w:pPr>
              <w:widowControl w:val="0"/>
              <w:spacing w:before="120" w:after="120"/>
              <w:rPr>
                <w:sz w:val="20"/>
                <w:szCs w:val="20"/>
              </w:rPr>
            </w:pPr>
            <w:r>
              <w:rPr>
                <w:b/>
                <w:sz w:val="20"/>
                <w:szCs w:val="20"/>
              </w:rPr>
              <w:t>Kryteria weryfikacji</w:t>
            </w:r>
          </w:p>
        </w:tc>
      </w:tr>
      <w:tr w:rsidR="005E6434" w14:paraId="2F817FB7"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48D644A6" w14:textId="77777777" w:rsidR="005E6434" w:rsidRDefault="005E6434" w:rsidP="00705A08">
            <w:pPr>
              <w:widowControl w:val="0"/>
              <w:spacing w:before="120" w:after="120"/>
              <w:rPr>
                <w:b/>
                <w:sz w:val="20"/>
                <w:szCs w:val="20"/>
              </w:rPr>
            </w:pPr>
            <w:r>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5F147962" w14:textId="592053DF" w:rsidR="005E6434" w:rsidRDefault="005E6434" w:rsidP="00705A08">
            <w:pPr>
              <w:pStyle w:val="LO-normal"/>
              <w:spacing w:line="240" w:lineRule="auto"/>
            </w:pPr>
            <w:r>
              <w:rPr>
                <w:rFonts w:eastAsia="Nunito" w:cs="Nunito"/>
                <w:color w:val="000000"/>
                <w:sz w:val="20"/>
                <w:szCs w:val="20"/>
              </w:rPr>
              <w:t>wskazuje uszkodzone elementy oraz wycenia koszty związane z zakupem koniecznych części</w:t>
            </w:r>
            <w:r w:rsidR="009A0BD5">
              <w:rPr>
                <w:sz w:val="20"/>
                <w:szCs w:val="20"/>
              </w:rPr>
              <w:t xml:space="preserve"> n</w:t>
            </w:r>
            <w:r w:rsidR="009A0BD5" w:rsidRPr="009A0BD5">
              <w:rPr>
                <w:sz w:val="20"/>
                <w:szCs w:val="20"/>
              </w:rPr>
              <w:t>a podstawie przeprowadzonej diagnostyki</w:t>
            </w:r>
            <w:r w:rsidR="009A0BD5">
              <w:rPr>
                <w:sz w:val="20"/>
                <w:szCs w:val="20"/>
              </w:rPr>
              <w:t>,</w:t>
            </w:r>
          </w:p>
        </w:tc>
      </w:tr>
      <w:tr w:rsidR="005E6434" w14:paraId="29B14F42"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160D6487" w14:textId="77777777" w:rsidR="005E6434" w:rsidRDefault="005E6434" w:rsidP="00705A08">
            <w:pPr>
              <w:widowControl w:val="0"/>
              <w:spacing w:before="120" w:after="120"/>
              <w:rPr>
                <w:sz w:val="20"/>
                <w:szCs w:val="20"/>
              </w:rPr>
            </w:pPr>
            <w:r>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1AD648BE" w14:textId="3C52AAAB" w:rsidR="005E6434" w:rsidRDefault="009A0BD5" w:rsidP="00705A08">
            <w:pPr>
              <w:spacing w:line="240" w:lineRule="auto"/>
              <w:rPr>
                <w:color w:val="000000"/>
                <w:sz w:val="20"/>
                <w:szCs w:val="20"/>
              </w:rPr>
            </w:pPr>
            <w:r>
              <w:rPr>
                <w:rFonts w:eastAsia="Nunito" w:cs="Nunito"/>
                <w:color w:val="000000"/>
                <w:sz w:val="20"/>
                <w:szCs w:val="20"/>
              </w:rPr>
              <w:t>o</w:t>
            </w:r>
            <w:r w:rsidR="005E6434">
              <w:rPr>
                <w:rFonts w:eastAsia="Nunito" w:cs="Nunito"/>
                <w:color w:val="000000"/>
                <w:sz w:val="20"/>
                <w:szCs w:val="20"/>
              </w:rPr>
              <w:t xml:space="preserve">kreśla czas potrzebny do wykonania naprawy w oparciu o czasy przedstawione przez producenta pojazdu, </w:t>
            </w:r>
          </w:p>
        </w:tc>
      </w:tr>
      <w:tr w:rsidR="005E6434" w14:paraId="6F49F3E7"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123A4D3A" w14:textId="77777777" w:rsidR="005E6434" w:rsidRDefault="005E6434" w:rsidP="00705A08">
            <w:pPr>
              <w:widowControl w:val="0"/>
              <w:spacing w:before="120" w:after="120"/>
              <w:rPr>
                <w:sz w:val="20"/>
                <w:szCs w:val="20"/>
              </w:rPr>
            </w:pPr>
            <w:r>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61B17107" w14:textId="6A7C67AA" w:rsidR="005E6434" w:rsidRDefault="009A0BD5" w:rsidP="00705A08">
            <w:pPr>
              <w:pStyle w:val="LO-normal"/>
              <w:spacing w:line="240" w:lineRule="auto"/>
              <w:rPr>
                <w:color w:val="000000"/>
                <w:sz w:val="20"/>
                <w:szCs w:val="20"/>
              </w:rPr>
            </w:pPr>
            <w:r>
              <w:rPr>
                <w:rFonts w:eastAsia="Nunito" w:cs="Nunito"/>
                <w:color w:val="000000"/>
                <w:sz w:val="20"/>
                <w:szCs w:val="20"/>
              </w:rPr>
              <w:t>i</w:t>
            </w:r>
            <w:r w:rsidR="005E6434">
              <w:rPr>
                <w:rFonts w:eastAsia="Nunito" w:cs="Nunito"/>
                <w:color w:val="000000"/>
                <w:sz w:val="20"/>
                <w:szCs w:val="20"/>
              </w:rPr>
              <w:t>nformuje klienta o zagrożeniach związanych z brakiem zastosowania ewentualnej naprawy</w:t>
            </w:r>
          </w:p>
        </w:tc>
      </w:tr>
      <w:tr w:rsidR="005E6434" w14:paraId="11A29DCF"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shd w:val="clear" w:color="auto" w:fill="CDE9FB"/>
          </w:tcPr>
          <w:p w14:paraId="031EE75F" w14:textId="77777777" w:rsidR="005E6434" w:rsidRDefault="005E6434" w:rsidP="00705A08">
            <w:pPr>
              <w:widowControl w:val="0"/>
              <w:spacing w:before="120" w:after="120"/>
              <w:rPr>
                <w:sz w:val="20"/>
                <w:szCs w:val="20"/>
              </w:rPr>
            </w:pPr>
            <w:r>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539EE421" w14:textId="77777777" w:rsidR="005E6434" w:rsidRDefault="005E6434" w:rsidP="00705A08">
            <w:pPr>
              <w:widowControl w:val="0"/>
              <w:spacing w:before="120" w:after="120"/>
              <w:rPr>
                <w:sz w:val="20"/>
                <w:szCs w:val="20"/>
              </w:rPr>
            </w:pPr>
            <w:r>
              <w:rPr>
                <w:b/>
                <w:sz w:val="20"/>
                <w:szCs w:val="20"/>
              </w:rPr>
              <w:t>Efekt uczenia się</w:t>
            </w:r>
          </w:p>
        </w:tc>
      </w:tr>
      <w:tr w:rsidR="005E6434" w14:paraId="4C5881B3"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268CD42F" w14:textId="776CCA7B" w:rsidR="005E6434" w:rsidRPr="009A0BD5" w:rsidRDefault="009A0BD5" w:rsidP="00705A08">
            <w:pPr>
              <w:widowControl w:val="0"/>
              <w:spacing w:before="120" w:after="120"/>
              <w:rPr>
                <w:bCs/>
                <w:sz w:val="20"/>
                <w:szCs w:val="20"/>
              </w:rPr>
            </w:pPr>
            <w:r w:rsidRPr="009A0BD5">
              <w:rPr>
                <w:bCs/>
                <w:sz w:val="20"/>
                <w:szCs w:val="20"/>
              </w:rPr>
              <w:t>6.</w:t>
            </w:r>
          </w:p>
        </w:tc>
        <w:tc>
          <w:tcPr>
            <w:tcW w:w="8215" w:type="dxa"/>
            <w:gridSpan w:val="2"/>
            <w:tcBorders>
              <w:top w:val="single" w:sz="4" w:space="0" w:color="000000"/>
              <w:left w:val="single" w:sz="4" w:space="0" w:color="000000"/>
              <w:bottom w:val="single" w:sz="4" w:space="0" w:color="000000"/>
              <w:right w:val="single" w:sz="4" w:space="0" w:color="000000"/>
            </w:tcBorders>
          </w:tcPr>
          <w:p w14:paraId="03B4DB94" w14:textId="77777777" w:rsidR="005E6434" w:rsidRDefault="005E6434" w:rsidP="00705A08">
            <w:pPr>
              <w:pStyle w:val="Nagwek4"/>
              <w:keepNext w:val="0"/>
              <w:keepLines w:val="0"/>
              <w:shd w:val="clear" w:color="auto" w:fill="FFFFFF"/>
              <w:spacing w:before="0" w:after="0" w:line="360" w:lineRule="auto"/>
              <w:ind w:right="220"/>
              <w:rPr>
                <w:rFonts w:ascii="Nunito" w:eastAsia="Nunito" w:hAnsi="Nunito" w:cs="Nunito"/>
                <w:color w:val="212529"/>
                <w:sz w:val="20"/>
                <w:szCs w:val="20"/>
              </w:rPr>
            </w:pPr>
            <w:hyperlink r:id="rId18">
              <w:r>
                <w:rPr>
                  <w:rFonts w:eastAsia="Nunito" w:cs="Nunito"/>
                  <w:b w:val="0"/>
                  <w:color w:val="000000"/>
                  <w:sz w:val="20"/>
                  <w:szCs w:val="20"/>
                </w:rPr>
                <w:t>Naprawa uszkodzonego modułu zgodnie z procedurą producenta</w:t>
              </w:r>
            </w:hyperlink>
          </w:p>
        </w:tc>
      </w:tr>
      <w:tr w:rsidR="005E6434" w14:paraId="5726DC34" w14:textId="77777777" w:rsidTr="00C16DA9">
        <w:trPr>
          <w:gridBefore w:val="1"/>
          <w:wBefore w:w="7" w:type="dxa"/>
          <w:trHeight w:val="653"/>
        </w:trPr>
        <w:tc>
          <w:tcPr>
            <w:tcW w:w="1526" w:type="dxa"/>
            <w:gridSpan w:val="2"/>
            <w:tcBorders>
              <w:top w:val="single" w:sz="4" w:space="0" w:color="000000"/>
              <w:left w:val="single" w:sz="4" w:space="0" w:color="000000"/>
              <w:bottom w:val="single" w:sz="4" w:space="0" w:color="000000"/>
              <w:right w:val="single" w:sz="4" w:space="0" w:color="000000"/>
            </w:tcBorders>
          </w:tcPr>
          <w:p w14:paraId="7A748E0F" w14:textId="77777777" w:rsidR="005E6434" w:rsidRDefault="005E6434" w:rsidP="00705A08">
            <w:pPr>
              <w:widowControl w:val="0"/>
              <w:spacing w:before="120" w:after="120"/>
              <w:rPr>
                <w:sz w:val="20"/>
                <w:szCs w:val="20"/>
              </w:rPr>
            </w:pPr>
            <w:r>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647AD413" w14:textId="77777777" w:rsidR="005E6434" w:rsidRDefault="005E6434" w:rsidP="00705A08">
            <w:pPr>
              <w:widowControl w:val="0"/>
              <w:spacing w:before="120" w:after="120"/>
              <w:rPr>
                <w:sz w:val="20"/>
                <w:szCs w:val="20"/>
              </w:rPr>
            </w:pPr>
            <w:r>
              <w:rPr>
                <w:b/>
                <w:sz w:val="20"/>
                <w:szCs w:val="20"/>
              </w:rPr>
              <w:t>Kryteria weryfikacji</w:t>
            </w:r>
          </w:p>
        </w:tc>
      </w:tr>
      <w:tr w:rsidR="005E6434" w14:paraId="4059E2B2"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08DAA809" w14:textId="77777777" w:rsidR="005E6434" w:rsidRDefault="005E6434" w:rsidP="00705A08">
            <w:pPr>
              <w:widowControl w:val="0"/>
              <w:spacing w:before="120" w:after="120"/>
              <w:rPr>
                <w:b/>
                <w:sz w:val="20"/>
                <w:szCs w:val="20"/>
              </w:rPr>
            </w:pPr>
            <w:r>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476D1F63" w14:textId="1068B55A" w:rsidR="005E6434" w:rsidRDefault="005E6434" w:rsidP="00705A08">
            <w:pPr>
              <w:pStyle w:val="LO-normal"/>
              <w:spacing w:line="240" w:lineRule="auto"/>
              <w:rPr>
                <w:color w:val="000000"/>
                <w:sz w:val="20"/>
                <w:szCs w:val="20"/>
              </w:rPr>
            </w:pPr>
            <w:r>
              <w:rPr>
                <w:rFonts w:eastAsia="Nunito" w:cs="Nunito"/>
                <w:color w:val="000000"/>
                <w:sz w:val="20"/>
                <w:szCs w:val="20"/>
              </w:rPr>
              <w:t>Przeprowadza certyfikowane rozłączenie układu wysokonapięciowego</w:t>
            </w:r>
            <w:r w:rsidR="009A0BD5">
              <w:rPr>
                <w:rFonts w:eastAsia="Nunito" w:cs="Nunito"/>
                <w:color w:val="000000"/>
                <w:sz w:val="20"/>
                <w:szCs w:val="20"/>
              </w:rPr>
              <w:t>,</w:t>
            </w:r>
            <w:r>
              <w:rPr>
                <w:rFonts w:eastAsia="Nunito" w:cs="Nunito"/>
                <w:color w:val="000000"/>
                <w:sz w:val="20"/>
                <w:szCs w:val="20"/>
              </w:rPr>
              <w:t xml:space="preserve"> </w:t>
            </w:r>
          </w:p>
        </w:tc>
      </w:tr>
      <w:tr w:rsidR="009A0BD5" w14:paraId="76BF5528"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1CBE9DFE" w14:textId="23858872" w:rsidR="009A0BD5" w:rsidRDefault="009A0BD5" w:rsidP="00705A08">
            <w:pPr>
              <w:widowControl w:val="0"/>
              <w:spacing w:before="120" w:after="120"/>
              <w:rPr>
                <w:sz w:val="20"/>
                <w:szCs w:val="20"/>
              </w:rPr>
            </w:pPr>
            <w:r>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57BFDE48" w14:textId="1C02003C" w:rsidR="009A0BD5" w:rsidRDefault="009A0BD5" w:rsidP="00705A08">
            <w:pPr>
              <w:pStyle w:val="LO-normal"/>
              <w:spacing w:line="240" w:lineRule="auto"/>
              <w:rPr>
                <w:rFonts w:eastAsia="Nunito" w:cs="Nunito"/>
                <w:color w:val="000000"/>
                <w:sz w:val="20"/>
                <w:szCs w:val="20"/>
              </w:rPr>
            </w:pPr>
            <w:r>
              <w:rPr>
                <w:rFonts w:eastAsia="Nunito" w:cs="Nunito"/>
                <w:color w:val="000000"/>
                <w:sz w:val="20"/>
                <w:szCs w:val="20"/>
              </w:rPr>
              <w:t>dokonuje pomiarów w zakresie rezystancji izolacji,</w:t>
            </w:r>
          </w:p>
        </w:tc>
      </w:tr>
      <w:tr w:rsidR="005E6434" w14:paraId="60528E07"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535A9650" w14:textId="55BC00C9" w:rsidR="005E6434" w:rsidRDefault="009A0BD5" w:rsidP="00705A08">
            <w:pPr>
              <w:widowControl w:val="0"/>
              <w:spacing w:before="120" w:after="120"/>
              <w:rPr>
                <w:sz w:val="20"/>
                <w:szCs w:val="20"/>
              </w:rPr>
            </w:pPr>
            <w:r>
              <w:rPr>
                <w:sz w:val="20"/>
                <w:szCs w:val="20"/>
              </w:rPr>
              <w:t>c</w:t>
            </w:r>
            <w:r w:rsidR="005E6434">
              <w:rPr>
                <w:sz w:val="20"/>
                <w:szCs w:val="20"/>
              </w:rPr>
              <w:t>)</w:t>
            </w:r>
          </w:p>
        </w:tc>
        <w:tc>
          <w:tcPr>
            <w:tcW w:w="8215" w:type="dxa"/>
            <w:gridSpan w:val="2"/>
            <w:tcBorders>
              <w:top w:val="single" w:sz="4" w:space="0" w:color="000000"/>
              <w:left w:val="single" w:sz="4" w:space="0" w:color="000000"/>
              <w:bottom w:val="single" w:sz="4" w:space="0" w:color="000000"/>
              <w:right w:val="single" w:sz="4" w:space="0" w:color="000000"/>
            </w:tcBorders>
          </w:tcPr>
          <w:p w14:paraId="5545581F" w14:textId="46A8A927" w:rsidR="005E6434" w:rsidRDefault="009A0BD5" w:rsidP="00705A08">
            <w:pPr>
              <w:pStyle w:val="LO-normal"/>
              <w:spacing w:line="240" w:lineRule="auto"/>
              <w:rPr>
                <w:color w:val="000000"/>
                <w:sz w:val="20"/>
                <w:szCs w:val="20"/>
              </w:rPr>
            </w:pPr>
            <w:r>
              <w:rPr>
                <w:rFonts w:eastAsia="Nunito" w:cs="Nunito"/>
                <w:color w:val="000000"/>
                <w:sz w:val="20"/>
                <w:szCs w:val="20"/>
              </w:rPr>
              <w:t>w</w:t>
            </w:r>
            <w:r w:rsidR="005E6434">
              <w:rPr>
                <w:rFonts w:eastAsia="Nunito" w:cs="Nunito"/>
                <w:color w:val="000000"/>
                <w:sz w:val="20"/>
                <w:szCs w:val="20"/>
              </w:rPr>
              <w:t>skazuje na uszkodzony komponent</w:t>
            </w:r>
            <w:r>
              <w:rPr>
                <w:rFonts w:eastAsia="Nunito" w:cs="Nunito"/>
                <w:color w:val="000000"/>
                <w:sz w:val="20"/>
                <w:szCs w:val="20"/>
              </w:rPr>
              <w:t>,</w:t>
            </w:r>
          </w:p>
        </w:tc>
      </w:tr>
      <w:tr w:rsidR="009A0BD5" w14:paraId="37719BAF"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33BDA297" w14:textId="3A1B443B" w:rsidR="009A0BD5" w:rsidRDefault="009A0BD5" w:rsidP="00705A08">
            <w:pPr>
              <w:widowControl w:val="0"/>
              <w:spacing w:before="120" w:after="120"/>
              <w:rPr>
                <w:sz w:val="20"/>
                <w:szCs w:val="20"/>
              </w:rPr>
            </w:pPr>
            <w:r>
              <w:rPr>
                <w:sz w:val="20"/>
                <w:szCs w:val="20"/>
              </w:rPr>
              <w:lastRenderedPageBreak/>
              <w:t>d)</w:t>
            </w:r>
          </w:p>
        </w:tc>
        <w:tc>
          <w:tcPr>
            <w:tcW w:w="8215" w:type="dxa"/>
            <w:gridSpan w:val="2"/>
            <w:tcBorders>
              <w:top w:val="single" w:sz="4" w:space="0" w:color="000000"/>
              <w:left w:val="single" w:sz="4" w:space="0" w:color="000000"/>
              <w:bottom w:val="single" w:sz="4" w:space="0" w:color="000000"/>
              <w:right w:val="single" w:sz="4" w:space="0" w:color="000000"/>
            </w:tcBorders>
          </w:tcPr>
          <w:p w14:paraId="0D134603" w14:textId="43155CBB" w:rsidR="009A0BD5" w:rsidRDefault="009A0BD5" w:rsidP="00705A08">
            <w:pPr>
              <w:pStyle w:val="LO-normal"/>
              <w:spacing w:line="240" w:lineRule="auto"/>
              <w:rPr>
                <w:rFonts w:eastAsia="Nunito" w:cs="Nunito"/>
                <w:color w:val="000000"/>
                <w:sz w:val="20"/>
                <w:szCs w:val="20"/>
              </w:rPr>
            </w:pPr>
            <w:r>
              <w:rPr>
                <w:rFonts w:eastAsia="Nunito" w:cs="Nunito"/>
                <w:color w:val="000000"/>
                <w:sz w:val="20"/>
                <w:szCs w:val="20"/>
              </w:rPr>
              <w:t>w</w:t>
            </w:r>
            <w:r w:rsidRPr="009A0BD5">
              <w:rPr>
                <w:rFonts w:eastAsia="Nunito" w:cs="Nunito"/>
                <w:color w:val="000000"/>
                <w:sz w:val="20"/>
                <w:szCs w:val="20"/>
              </w:rPr>
              <w:t>ymienia wskazany komponent oraz dokonuje kontroli po naprawie</w:t>
            </w:r>
            <w:r>
              <w:rPr>
                <w:rFonts w:eastAsia="Nunito" w:cs="Nunito"/>
                <w:color w:val="000000"/>
                <w:sz w:val="20"/>
                <w:szCs w:val="20"/>
              </w:rPr>
              <w:t>,</w:t>
            </w:r>
          </w:p>
        </w:tc>
      </w:tr>
      <w:tr w:rsidR="005E6434" w14:paraId="787BBD27"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5A1F8A8B" w14:textId="77777777" w:rsidR="005E6434" w:rsidRDefault="005E6434" w:rsidP="00705A08">
            <w:pPr>
              <w:widowControl w:val="0"/>
              <w:spacing w:before="120" w:after="120"/>
              <w:rPr>
                <w:sz w:val="20"/>
                <w:szCs w:val="20"/>
              </w:rPr>
            </w:pPr>
            <w:r>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0712D4D6" w14:textId="256D2EDB" w:rsidR="005E6434" w:rsidRDefault="009A0BD5" w:rsidP="00705A08">
            <w:pPr>
              <w:pStyle w:val="LO-normal"/>
              <w:spacing w:line="240" w:lineRule="auto"/>
              <w:rPr>
                <w:color w:val="000000"/>
                <w:sz w:val="20"/>
                <w:szCs w:val="20"/>
              </w:rPr>
            </w:pPr>
            <w:r>
              <w:rPr>
                <w:rFonts w:eastAsia="Nunito" w:cs="Nunito"/>
                <w:color w:val="000000"/>
                <w:sz w:val="20"/>
                <w:szCs w:val="20"/>
              </w:rPr>
              <w:t>p</w:t>
            </w:r>
            <w:r w:rsidR="005E6434">
              <w:rPr>
                <w:rFonts w:eastAsia="Nunito" w:cs="Nunito"/>
                <w:color w:val="000000"/>
                <w:sz w:val="20"/>
                <w:szCs w:val="20"/>
              </w:rPr>
              <w:t>rzeprowadza proces certyfikowanego uruchomienia układu wysokonapięciowego pojazdu</w:t>
            </w:r>
            <w:r>
              <w:rPr>
                <w:rFonts w:eastAsia="Nunito" w:cs="Nunito"/>
                <w:color w:val="000000"/>
                <w:sz w:val="20"/>
                <w:szCs w:val="20"/>
              </w:rPr>
              <w:t>.</w:t>
            </w:r>
          </w:p>
        </w:tc>
      </w:tr>
      <w:tr w:rsidR="005E6434" w14:paraId="4BF858EB"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shd w:val="clear" w:color="auto" w:fill="CDE9FB"/>
          </w:tcPr>
          <w:p w14:paraId="3E146FD6" w14:textId="77777777" w:rsidR="005E6434" w:rsidRDefault="005E6434" w:rsidP="00705A08">
            <w:pPr>
              <w:widowControl w:val="0"/>
              <w:spacing w:before="120" w:after="120"/>
              <w:rPr>
                <w:sz w:val="20"/>
                <w:szCs w:val="20"/>
              </w:rPr>
            </w:pPr>
            <w:r>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31134986" w14:textId="77777777" w:rsidR="005E6434" w:rsidRDefault="005E6434" w:rsidP="00705A08">
            <w:pPr>
              <w:widowControl w:val="0"/>
              <w:spacing w:before="120" w:after="120"/>
              <w:rPr>
                <w:sz w:val="20"/>
                <w:szCs w:val="20"/>
              </w:rPr>
            </w:pPr>
            <w:r>
              <w:rPr>
                <w:b/>
                <w:sz w:val="20"/>
                <w:szCs w:val="20"/>
              </w:rPr>
              <w:t>Efekt uczenia się</w:t>
            </w:r>
          </w:p>
        </w:tc>
      </w:tr>
      <w:tr w:rsidR="005E6434" w14:paraId="4C132D37"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117814E7" w14:textId="60F714EA" w:rsidR="005E6434" w:rsidRPr="009A0BD5" w:rsidRDefault="009A0BD5" w:rsidP="00705A08">
            <w:pPr>
              <w:widowControl w:val="0"/>
              <w:spacing w:before="120" w:after="120"/>
              <w:rPr>
                <w:bCs/>
                <w:sz w:val="20"/>
                <w:szCs w:val="20"/>
              </w:rPr>
            </w:pPr>
            <w:r w:rsidRPr="009A0BD5">
              <w:rPr>
                <w:bCs/>
                <w:sz w:val="20"/>
                <w:szCs w:val="20"/>
              </w:rPr>
              <w:t>7.</w:t>
            </w:r>
          </w:p>
        </w:tc>
        <w:tc>
          <w:tcPr>
            <w:tcW w:w="8215" w:type="dxa"/>
            <w:gridSpan w:val="2"/>
            <w:tcBorders>
              <w:top w:val="single" w:sz="4" w:space="0" w:color="000000"/>
              <w:left w:val="single" w:sz="4" w:space="0" w:color="000000"/>
              <w:bottom w:val="single" w:sz="4" w:space="0" w:color="000000"/>
              <w:right w:val="single" w:sz="4" w:space="0" w:color="000000"/>
            </w:tcBorders>
          </w:tcPr>
          <w:p w14:paraId="46C69A1D" w14:textId="77777777" w:rsidR="005E6434" w:rsidRDefault="005E6434" w:rsidP="00705A08">
            <w:pPr>
              <w:pStyle w:val="LO-normal"/>
              <w:spacing w:line="240" w:lineRule="auto"/>
              <w:rPr>
                <w:color w:val="000000"/>
                <w:sz w:val="20"/>
                <w:szCs w:val="20"/>
              </w:rPr>
            </w:pPr>
            <w:r>
              <w:rPr>
                <w:rFonts w:eastAsia="Nunito" w:cs="Nunito"/>
                <w:color w:val="000000"/>
                <w:sz w:val="20"/>
                <w:szCs w:val="20"/>
              </w:rPr>
              <w:t>Ocena zagrożenia w sytuacji wzrostu temperatury akumulatora wysokonapięciowego w pojeździe</w:t>
            </w:r>
          </w:p>
        </w:tc>
      </w:tr>
      <w:tr w:rsidR="005E6434" w14:paraId="4744E967"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16BA794A" w14:textId="77777777" w:rsidR="005E6434" w:rsidRDefault="005E6434" w:rsidP="00705A08">
            <w:pPr>
              <w:widowControl w:val="0"/>
              <w:spacing w:before="120" w:after="120"/>
              <w:rPr>
                <w:sz w:val="20"/>
                <w:szCs w:val="20"/>
              </w:rPr>
            </w:pPr>
            <w:r>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0ACBCB5A" w14:textId="77777777" w:rsidR="005E6434" w:rsidRDefault="005E6434" w:rsidP="00705A08">
            <w:pPr>
              <w:widowControl w:val="0"/>
              <w:spacing w:before="120" w:after="120"/>
              <w:rPr>
                <w:sz w:val="20"/>
                <w:szCs w:val="20"/>
              </w:rPr>
            </w:pPr>
            <w:r>
              <w:rPr>
                <w:b/>
                <w:sz w:val="20"/>
                <w:szCs w:val="20"/>
              </w:rPr>
              <w:t>Kryteria weryfikacji</w:t>
            </w:r>
          </w:p>
        </w:tc>
      </w:tr>
      <w:tr w:rsidR="005E6434" w14:paraId="48B027D9"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39BAE69D" w14:textId="77777777" w:rsidR="005E6434" w:rsidRDefault="005E6434" w:rsidP="00705A08">
            <w:pPr>
              <w:widowControl w:val="0"/>
              <w:spacing w:before="120" w:after="120"/>
              <w:rPr>
                <w:b/>
                <w:sz w:val="20"/>
                <w:szCs w:val="20"/>
              </w:rPr>
            </w:pPr>
            <w:r>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522DF8D7" w14:textId="6C5C93F5" w:rsidR="005E6434" w:rsidRDefault="00E74F23" w:rsidP="00705A08">
            <w:pPr>
              <w:pStyle w:val="LO-normal"/>
              <w:spacing w:line="240" w:lineRule="auto"/>
              <w:rPr>
                <w:color w:val="000000"/>
                <w:sz w:val="20"/>
                <w:szCs w:val="20"/>
              </w:rPr>
            </w:pPr>
            <w:r>
              <w:rPr>
                <w:rFonts w:eastAsia="Nunito" w:cs="Nunito"/>
                <w:color w:val="000000"/>
                <w:sz w:val="20"/>
                <w:szCs w:val="20"/>
              </w:rPr>
              <w:t>omawia procedury związane z zachowaniem w wypadku nagłego wzrostu temperatury akumulatora,</w:t>
            </w:r>
          </w:p>
        </w:tc>
      </w:tr>
      <w:tr w:rsidR="005E6434" w14:paraId="708057A6"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28F57E35" w14:textId="77777777" w:rsidR="005E6434" w:rsidRDefault="005E6434" w:rsidP="00705A08">
            <w:pPr>
              <w:widowControl w:val="0"/>
              <w:spacing w:before="120" w:after="120"/>
              <w:rPr>
                <w:sz w:val="20"/>
                <w:szCs w:val="20"/>
              </w:rPr>
            </w:pPr>
            <w:r>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6CF790F1" w14:textId="17672E01" w:rsidR="005E6434" w:rsidRDefault="00E74F23" w:rsidP="00705A08">
            <w:pPr>
              <w:pStyle w:val="LO-normal"/>
              <w:spacing w:line="240" w:lineRule="auto"/>
              <w:rPr>
                <w:color w:val="000000"/>
                <w:sz w:val="20"/>
                <w:szCs w:val="20"/>
              </w:rPr>
            </w:pPr>
            <w:r>
              <w:rPr>
                <w:rFonts w:eastAsia="Nunito" w:cs="Nunito"/>
                <w:color w:val="000000"/>
                <w:sz w:val="20"/>
                <w:szCs w:val="20"/>
              </w:rPr>
              <w:t>opisuje zasady postępowania oraz trudności związane z pożarem akumulatora wysokonapięciowego,</w:t>
            </w:r>
          </w:p>
        </w:tc>
      </w:tr>
      <w:tr w:rsidR="005E6434" w14:paraId="13939C6D"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06AF5CF1" w14:textId="77777777" w:rsidR="005E6434" w:rsidRDefault="005E6434" w:rsidP="00705A08">
            <w:pPr>
              <w:widowControl w:val="0"/>
              <w:spacing w:before="120" w:after="120"/>
              <w:rPr>
                <w:sz w:val="20"/>
                <w:szCs w:val="20"/>
              </w:rPr>
            </w:pPr>
            <w:r>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108D30BE" w14:textId="47014955" w:rsidR="005E6434" w:rsidRDefault="00E74F23" w:rsidP="00705A08">
            <w:pPr>
              <w:pStyle w:val="LO-normal"/>
              <w:spacing w:line="240" w:lineRule="auto"/>
              <w:rPr>
                <w:color w:val="000000"/>
                <w:sz w:val="20"/>
                <w:szCs w:val="20"/>
              </w:rPr>
            </w:pPr>
            <w:r>
              <w:rPr>
                <w:rFonts w:eastAsia="Nunito" w:cs="Nunito"/>
                <w:color w:val="000000"/>
                <w:sz w:val="20"/>
                <w:szCs w:val="20"/>
              </w:rPr>
              <w:t>wskazuje możliwe prewencyjne zachowania w celu uniknięcia rozprzestrzeniania się pożaru,</w:t>
            </w:r>
          </w:p>
        </w:tc>
      </w:tr>
      <w:tr w:rsidR="005E6434" w14:paraId="0486F9E7" w14:textId="77777777" w:rsidTr="00C16DA9">
        <w:trPr>
          <w:gridBefore w:val="1"/>
          <w:wBefore w:w="7" w:type="dxa"/>
          <w:trHeight w:val="567"/>
        </w:trPr>
        <w:tc>
          <w:tcPr>
            <w:tcW w:w="1526" w:type="dxa"/>
            <w:gridSpan w:val="2"/>
            <w:tcBorders>
              <w:left w:val="single" w:sz="4" w:space="0" w:color="000000"/>
              <w:bottom w:val="single" w:sz="4" w:space="0" w:color="000000"/>
              <w:right w:val="single" w:sz="4" w:space="0" w:color="000000"/>
            </w:tcBorders>
          </w:tcPr>
          <w:p w14:paraId="20E4CC4E" w14:textId="77777777" w:rsidR="005E6434" w:rsidRDefault="005E6434" w:rsidP="00705A08">
            <w:pPr>
              <w:widowControl w:val="0"/>
              <w:spacing w:before="120" w:after="120"/>
              <w:rPr>
                <w:sz w:val="20"/>
                <w:szCs w:val="20"/>
              </w:rPr>
            </w:pPr>
            <w:r>
              <w:rPr>
                <w:sz w:val="20"/>
                <w:szCs w:val="20"/>
              </w:rPr>
              <w:t>d)</w:t>
            </w:r>
          </w:p>
        </w:tc>
        <w:tc>
          <w:tcPr>
            <w:tcW w:w="8215" w:type="dxa"/>
            <w:gridSpan w:val="2"/>
            <w:tcBorders>
              <w:left w:val="single" w:sz="4" w:space="0" w:color="000000"/>
              <w:bottom w:val="single" w:sz="4" w:space="0" w:color="000000"/>
              <w:right w:val="single" w:sz="4" w:space="0" w:color="000000"/>
            </w:tcBorders>
          </w:tcPr>
          <w:p w14:paraId="047E837D" w14:textId="69C1B31D" w:rsidR="005E6434" w:rsidRDefault="00E74F23" w:rsidP="00705A08">
            <w:pPr>
              <w:pStyle w:val="LO-normal"/>
              <w:spacing w:line="240" w:lineRule="auto"/>
              <w:rPr>
                <w:color w:val="000000"/>
                <w:sz w:val="20"/>
                <w:szCs w:val="20"/>
              </w:rPr>
            </w:pPr>
            <w:r>
              <w:rPr>
                <w:rFonts w:eastAsia="Nunito" w:cs="Nunito"/>
                <w:color w:val="000000"/>
                <w:sz w:val="20"/>
                <w:szCs w:val="20"/>
              </w:rPr>
              <w:t>dokonuje oceny akumulatora pod kątem bezpieczeństwa i możliwości zapłonu.</w:t>
            </w:r>
          </w:p>
        </w:tc>
      </w:tr>
      <w:tr w:rsidR="005E6434" w14:paraId="57D09097"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shd w:val="clear" w:color="auto" w:fill="CDE9FB"/>
          </w:tcPr>
          <w:p w14:paraId="492DBBD4" w14:textId="77777777" w:rsidR="005E6434" w:rsidRDefault="005E6434" w:rsidP="00705A08">
            <w:pPr>
              <w:widowControl w:val="0"/>
              <w:spacing w:before="120" w:after="120"/>
              <w:rPr>
                <w:sz w:val="20"/>
                <w:szCs w:val="20"/>
              </w:rPr>
            </w:pPr>
            <w:r>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7A8B9498" w14:textId="77777777" w:rsidR="005E6434" w:rsidRDefault="005E6434" w:rsidP="00705A08">
            <w:pPr>
              <w:widowControl w:val="0"/>
              <w:spacing w:before="120" w:after="120"/>
              <w:rPr>
                <w:sz w:val="20"/>
                <w:szCs w:val="20"/>
              </w:rPr>
            </w:pPr>
            <w:r>
              <w:rPr>
                <w:b/>
                <w:sz w:val="20"/>
                <w:szCs w:val="20"/>
              </w:rPr>
              <w:t>Efekt uczenia się</w:t>
            </w:r>
          </w:p>
        </w:tc>
      </w:tr>
      <w:tr w:rsidR="005E6434" w14:paraId="57C1F2D9"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7747D6FB" w14:textId="763CF7BE" w:rsidR="005E6434" w:rsidRDefault="00E74F23" w:rsidP="00705A08">
            <w:pPr>
              <w:widowControl w:val="0"/>
              <w:spacing w:before="120" w:after="120"/>
              <w:rPr>
                <w:b/>
                <w:sz w:val="20"/>
                <w:szCs w:val="20"/>
              </w:rPr>
            </w:pPr>
            <w:r>
              <w:rPr>
                <w:sz w:val="20"/>
                <w:szCs w:val="20"/>
              </w:rPr>
              <w:t>8</w:t>
            </w:r>
            <w:r w:rsidR="005E6434">
              <w:rPr>
                <w:sz w:val="20"/>
                <w:szCs w:val="20"/>
              </w:rPr>
              <w:t>.</w:t>
            </w:r>
          </w:p>
        </w:tc>
        <w:tc>
          <w:tcPr>
            <w:tcW w:w="8215" w:type="dxa"/>
            <w:gridSpan w:val="2"/>
            <w:tcBorders>
              <w:top w:val="single" w:sz="4" w:space="0" w:color="000000"/>
              <w:left w:val="single" w:sz="4" w:space="0" w:color="000000"/>
              <w:bottom w:val="single" w:sz="4" w:space="0" w:color="000000"/>
              <w:right w:val="single" w:sz="4" w:space="0" w:color="000000"/>
            </w:tcBorders>
          </w:tcPr>
          <w:p w14:paraId="1A0F4B21" w14:textId="77777777" w:rsidR="005E6434" w:rsidRDefault="005E6434" w:rsidP="00705A08">
            <w:pPr>
              <w:pStyle w:val="LO-normal"/>
              <w:spacing w:line="240" w:lineRule="auto"/>
              <w:rPr>
                <w:color w:val="000000"/>
                <w:sz w:val="20"/>
                <w:szCs w:val="20"/>
              </w:rPr>
            </w:pPr>
            <w:r>
              <w:rPr>
                <w:rFonts w:eastAsia="Nunito" w:cs="Nunito"/>
                <w:color w:val="000000"/>
                <w:sz w:val="20"/>
                <w:szCs w:val="20"/>
              </w:rPr>
              <w:t>Wymiana uszkodzonego akumulatora</w:t>
            </w:r>
          </w:p>
        </w:tc>
      </w:tr>
      <w:tr w:rsidR="005E6434" w14:paraId="62C4D0DB"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468E6212" w14:textId="77777777" w:rsidR="005E6434" w:rsidRDefault="005E6434" w:rsidP="00705A08">
            <w:pPr>
              <w:widowControl w:val="0"/>
              <w:spacing w:before="120" w:after="120"/>
              <w:rPr>
                <w:sz w:val="20"/>
                <w:szCs w:val="20"/>
              </w:rPr>
            </w:pPr>
            <w:r>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5F553450" w14:textId="77777777" w:rsidR="005E6434" w:rsidRDefault="005E6434" w:rsidP="00705A08">
            <w:pPr>
              <w:widowControl w:val="0"/>
              <w:spacing w:before="120" w:after="120"/>
              <w:rPr>
                <w:sz w:val="20"/>
                <w:szCs w:val="20"/>
              </w:rPr>
            </w:pPr>
            <w:r>
              <w:rPr>
                <w:b/>
                <w:sz w:val="20"/>
                <w:szCs w:val="20"/>
              </w:rPr>
              <w:t>Kryteria weryfikacji</w:t>
            </w:r>
          </w:p>
        </w:tc>
      </w:tr>
      <w:tr w:rsidR="005E6434" w14:paraId="1CC62586"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338D3BB3" w14:textId="77777777" w:rsidR="005E6434" w:rsidRDefault="005E6434" w:rsidP="00705A08">
            <w:pPr>
              <w:widowControl w:val="0"/>
              <w:spacing w:before="120" w:after="120"/>
              <w:rPr>
                <w:b/>
                <w:sz w:val="20"/>
                <w:szCs w:val="20"/>
              </w:rPr>
            </w:pPr>
            <w:r>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4C380935" w14:textId="1515B31C" w:rsidR="005E6434" w:rsidRDefault="00E74F23" w:rsidP="00705A08">
            <w:pPr>
              <w:pStyle w:val="LO-normal"/>
              <w:shd w:val="clear" w:color="auto" w:fill="FFFFFF"/>
              <w:rPr>
                <w:rFonts w:ascii="Nunito" w:eastAsia="Nunito" w:hAnsi="Nunito" w:cs="Nunito"/>
                <w:b/>
                <w:color w:val="212529"/>
                <w:sz w:val="20"/>
                <w:szCs w:val="20"/>
              </w:rPr>
            </w:pPr>
            <w:r>
              <w:rPr>
                <w:rFonts w:eastAsia="Nunito" w:cs="Nunito"/>
                <w:color w:val="000000"/>
                <w:sz w:val="20"/>
                <w:szCs w:val="20"/>
              </w:rPr>
              <w:t>p</w:t>
            </w:r>
            <w:r w:rsidR="005E6434">
              <w:rPr>
                <w:rFonts w:eastAsia="Nunito" w:cs="Nunito"/>
                <w:color w:val="000000"/>
                <w:sz w:val="20"/>
                <w:szCs w:val="20"/>
              </w:rPr>
              <w:t>rzedstawia zasady postępowania z akumulatorem w zależności od jego oceny zagrożenia</w:t>
            </w:r>
            <w:r>
              <w:rPr>
                <w:rFonts w:eastAsia="Nunito" w:cs="Nunito"/>
                <w:color w:val="000000"/>
                <w:sz w:val="20"/>
                <w:szCs w:val="20"/>
              </w:rPr>
              <w:t>,</w:t>
            </w:r>
          </w:p>
        </w:tc>
      </w:tr>
      <w:tr w:rsidR="005E6434" w14:paraId="35A7E623" w14:textId="77777777" w:rsidTr="00C16DA9">
        <w:trPr>
          <w:gridBefore w:val="1"/>
          <w:wBefore w:w="7" w:type="dxa"/>
          <w:trHeight w:val="673"/>
        </w:trPr>
        <w:tc>
          <w:tcPr>
            <w:tcW w:w="1526" w:type="dxa"/>
            <w:gridSpan w:val="2"/>
            <w:tcBorders>
              <w:top w:val="single" w:sz="4" w:space="0" w:color="000000"/>
              <w:left w:val="single" w:sz="4" w:space="0" w:color="000000"/>
              <w:bottom w:val="single" w:sz="4" w:space="0" w:color="000000"/>
              <w:right w:val="single" w:sz="4" w:space="0" w:color="000000"/>
            </w:tcBorders>
          </w:tcPr>
          <w:p w14:paraId="789A5566" w14:textId="77777777" w:rsidR="005E6434" w:rsidRDefault="005E6434" w:rsidP="00705A08">
            <w:pPr>
              <w:widowControl w:val="0"/>
              <w:spacing w:before="120" w:after="120"/>
              <w:rPr>
                <w:sz w:val="20"/>
                <w:szCs w:val="20"/>
              </w:rPr>
            </w:pPr>
            <w:r>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53CB3472" w14:textId="112FBCB9" w:rsidR="005E6434" w:rsidRDefault="00E74F23" w:rsidP="00705A08">
            <w:pPr>
              <w:widowControl w:val="0"/>
              <w:spacing w:before="120" w:after="120"/>
              <w:rPr>
                <w:sz w:val="20"/>
                <w:szCs w:val="20"/>
              </w:rPr>
            </w:pPr>
            <w:r>
              <w:rPr>
                <w:sz w:val="20"/>
                <w:szCs w:val="20"/>
                <w:highlight w:val="yellow"/>
              </w:rPr>
              <w:t>d</w:t>
            </w:r>
            <w:r w:rsidR="003B501F" w:rsidRPr="003B501F">
              <w:rPr>
                <w:sz w:val="20"/>
                <w:szCs w:val="20"/>
                <w:highlight w:val="yellow"/>
              </w:rPr>
              <w:t>emontuje</w:t>
            </w:r>
            <w:r w:rsidR="005E6434" w:rsidRPr="003B501F">
              <w:rPr>
                <w:sz w:val="20"/>
                <w:szCs w:val="20"/>
                <w:highlight w:val="yellow"/>
              </w:rPr>
              <w:t xml:space="preserve"> akumulator wysokonapięciowy pamiętając o środkach ostrożności oraz procedurami producenta</w:t>
            </w:r>
            <w:r w:rsidR="003B501F" w:rsidRPr="003B501F">
              <w:rPr>
                <w:sz w:val="20"/>
                <w:szCs w:val="20"/>
                <w:highlight w:val="yellow"/>
              </w:rPr>
              <w:t xml:space="preserve"> po uprzednim certyfikowanym rozłączeniu</w:t>
            </w:r>
          </w:p>
        </w:tc>
      </w:tr>
      <w:tr w:rsidR="005E6434" w14:paraId="693116F7"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053495B3" w14:textId="77777777" w:rsidR="005E6434" w:rsidRDefault="005E6434" w:rsidP="00705A08">
            <w:pPr>
              <w:widowControl w:val="0"/>
              <w:spacing w:before="120" w:after="120"/>
              <w:rPr>
                <w:sz w:val="20"/>
                <w:szCs w:val="20"/>
              </w:rPr>
            </w:pPr>
            <w:r>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4D5FA45B" w14:textId="7A7DD3B9" w:rsidR="005E6434" w:rsidRDefault="00E74F23" w:rsidP="00705A08">
            <w:pPr>
              <w:pStyle w:val="LO-normal"/>
              <w:shd w:val="clear" w:color="auto" w:fill="FFFFFF"/>
              <w:rPr>
                <w:rFonts w:ascii="Nunito" w:eastAsia="Nunito" w:hAnsi="Nunito" w:cs="Nunito"/>
                <w:b/>
                <w:color w:val="212529"/>
                <w:sz w:val="20"/>
                <w:szCs w:val="20"/>
              </w:rPr>
            </w:pPr>
            <w:r>
              <w:rPr>
                <w:rFonts w:eastAsia="Nunito" w:cs="Nunito"/>
                <w:color w:val="000000"/>
                <w:sz w:val="20"/>
                <w:szCs w:val="20"/>
              </w:rPr>
              <w:t>w</w:t>
            </w:r>
            <w:r w:rsidR="003B501F">
              <w:rPr>
                <w:rFonts w:eastAsia="Nunito" w:cs="Nunito"/>
                <w:color w:val="000000"/>
                <w:sz w:val="20"/>
                <w:szCs w:val="20"/>
              </w:rPr>
              <w:t>ymienia</w:t>
            </w:r>
            <w:r w:rsidR="005E6434">
              <w:rPr>
                <w:rFonts w:eastAsia="Nunito" w:cs="Nunito"/>
                <w:color w:val="000000"/>
                <w:sz w:val="20"/>
                <w:szCs w:val="20"/>
              </w:rPr>
              <w:t xml:space="preserve"> możliwości utylizacji akumulatora niebezpiecznego oraz sposoby jego przechowywania</w:t>
            </w:r>
          </w:p>
        </w:tc>
      </w:tr>
      <w:tr w:rsidR="005E6434" w14:paraId="7A0DA083"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shd w:val="clear" w:color="auto" w:fill="CDE9FB"/>
          </w:tcPr>
          <w:p w14:paraId="1B4AEEC1" w14:textId="1A2D2C81" w:rsidR="005E6434" w:rsidRDefault="005E6434" w:rsidP="00705A08">
            <w:pPr>
              <w:widowControl w:val="0"/>
              <w:spacing w:before="120" w:after="120"/>
              <w:rPr>
                <w:sz w:val="20"/>
                <w:szCs w:val="20"/>
              </w:rPr>
            </w:pP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24B6209B" w14:textId="6AB0C2C7" w:rsidR="005E6434" w:rsidRDefault="005E6434" w:rsidP="00705A08">
            <w:pPr>
              <w:widowControl w:val="0"/>
              <w:spacing w:before="120" w:after="120"/>
              <w:rPr>
                <w:sz w:val="20"/>
                <w:szCs w:val="20"/>
              </w:rPr>
            </w:pPr>
          </w:p>
        </w:tc>
      </w:tr>
      <w:tr w:rsidR="005E6434" w14:paraId="005283F0"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shd w:val="clear" w:color="auto" w:fill="CDE9FB"/>
          </w:tcPr>
          <w:p w14:paraId="08A6BAF6" w14:textId="0CB7D4C1" w:rsidR="005E6434" w:rsidRDefault="005E6434" w:rsidP="00705A08">
            <w:pPr>
              <w:widowControl w:val="0"/>
              <w:spacing w:before="120" w:after="120"/>
              <w:rPr>
                <w:sz w:val="20"/>
                <w:szCs w:val="20"/>
              </w:rPr>
            </w:pP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7F5F2670" w14:textId="7BFBFA22" w:rsidR="005E6434" w:rsidRDefault="005E6434" w:rsidP="00705A08">
            <w:pPr>
              <w:widowControl w:val="0"/>
              <w:spacing w:before="120" w:after="120"/>
              <w:rPr>
                <w:sz w:val="20"/>
                <w:szCs w:val="20"/>
              </w:rPr>
            </w:pPr>
          </w:p>
        </w:tc>
      </w:tr>
      <w:tr w:rsidR="005E6434" w14:paraId="1FC30364" w14:textId="77777777" w:rsidTr="00C16DA9">
        <w:trPr>
          <w:gridBefore w:val="1"/>
          <w:wBefore w:w="7" w:type="dxa"/>
        </w:trPr>
        <w:tc>
          <w:tcPr>
            <w:tcW w:w="1526" w:type="dxa"/>
            <w:gridSpan w:val="2"/>
            <w:tcBorders>
              <w:top w:val="single" w:sz="4" w:space="0" w:color="000000"/>
              <w:left w:val="single" w:sz="4" w:space="0" w:color="000000"/>
              <w:bottom w:val="single" w:sz="4" w:space="0" w:color="000000"/>
              <w:right w:val="single" w:sz="4" w:space="0" w:color="000000"/>
            </w:tcBorders>
            <w:shd w:val="clear" w:color="auto" w:fill="F2F2F2"/>
          </w:tcPr>
          <w:p w14:paraId="36270561" w14:textId="77777777" w:rsidR="005E6434" w:rsidRPr="003E63BD" w:rsidRDefault="005E6434" w:rsidP="00705A08">
            <w:pPr>
              <w:widowControl w:val="0"/>
              <w:spacing w:before="120" w:after="120"/>
              <w:rPr>
                <w:b/>
                <w:color w:val="EE0000"/>
                <w:sz w:val="20"/>
                <w:szCs w:val="20"/>
              </w:rPr>
            </w:pPr>
            <w:r w:rsidRPr="003E63BD">
              <w:rPr>
                <w:b/>
                <w:color w:val="EE0000"/>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12063DE6" w14:textId="77777777" w:rsidR="005E6434" w:rsidRPr="003E63BD" w:rsidRDefault="005E6434" w:rsidP="00705A08">
            <w:pPr>
              <w:widowControl w:val="0"/>
              <w:spacing w:before="120" w:after="120"/>
              <w:rPr>
                <w:b/>
                <w:color w:val="EE0000"/>
                <w:sz w:val="20"/>
                <w:szCs w:val="20"/>
              </w:rPr>
            </w:pPr>
            <w:r w:rsidRPr="003E63BD">
              <w:rPr>
                <w:b/>
                <w:color w:val="EE0000"/>
                <w:sz w:val="20"/>
                <w:szCs w:val="20"/>
              </w:rPr>
              <w:t>Nazwa zestawu efektów uczenia się</w:t>
            </w:r>
          </w:p>
          <w:p w14:paraId="14814F76" w14:textId="77777777" w:rsidR="005E6434" w:rsidRPr="003E63BD" w:rsidRDefault="005E6434" w:rsidP="00705A08">
            <w:pPr>
              <w:widowControl w:val="0"/>
              <w:spacing w:before="120" w:after="120"/>
              <w:rPr>
                <w:i/>
                <w:color w:val="EE0000"/>
                <w:sz w:val="20"/>
                <w:szCs w:val="20"/>
              </w:rPr>
            </w:pPr>
            <w:r w:rsidRPr="003E63BD">
              <w:rPr>
                <w:i/>
                <w:color w:val="EE0000"/>
                <w:sz w:val="20"/>
                <w:szCs w:val="20"/>
              </w:rPr>
              <w:t>Uwaga: nazwę zestawu należy wpisać rozpoczynając z dużej litery, bez kropki na końcu.</w:t>
            </w:r>
          </w:p>
          <w:p w14:paraId="3FD23078" w14:textId="77777777" w:rsidR="005E6434" w:rsidRPr="003E63BD" w:rsidRDefault="005E6434" w:rsidP="00705A08">
            <w:pPr>
              <w:widowControl w:val="0"/>
              <w:spacing w:before="120" w:after="120"/>
              <w:jc w:val="right"/>
              <w:rPr>
                <w:b/>
                <w:color w:val="EE0000"/>
                <w:sz w:val="20"/>
                <w:szCs w:val="20"/>
              </w:rPr>
            </w:pPr>
            <w:r w:rsidRPr="003E63BD">
              <w:rPr>
                <w:color w:val="EE0000"/>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7D9A33D2" w14:textId="77777777" w:rsidR="005E6434" w:rsidRPr="003E63BD" w:rsidRDefault="005E6434" w:rsidP="00705A08">
            <w:pPr>
              <w:widowControl w:val="0"/>
              <w:spacing w:before="120" w:after="120"/>
              <w:rPr>
                <w:b/>
                <w:color w:val="EE0000"/>
                <w:sz w:val="20"/>
                <w:szCs w:val="20"/>
              </w:rPr>
            </w:pPr>
            <w:r w:rsidRPr="003E63BD">
              <w:rPr>
                <w:b/>
                <w:color w:val="EE0000"/>
                <w:sz w:val="20"/>
                <w:szCs w:val="20"/>
              </w:rPr>
              <w:t>Poziom PRK</w:t>
            </w:r>
          </w:p>
        </w:tc>
      </w:tr>
      <w:tr w:rsidR="005E6434" w14:paraId="5E0AA5F4" w14:textId="77777777" w:rsidTr="00C16DA9">
        <w:trPr>
          <w:gridBefore w:val="1"/>
          <w:wBefore w:w="7" w:type="dxa"/>
          <w:trHeight w:val="616"/>
        </w:trPr>
        <w:tc>
          <w:tcPr>
            <w:tcW w:w="1526" w:type="dxa"/>
            <w:gridSpan w:val="2"/>
            <w:tcBorders>
              <w:top w:val="single" w:sz="4" w:space="0" w:color="000000"/>
              <w:left w:val="single" w:sz="4" w:space="0" w:color="000000"/>
              <w:bottom w:val="single" w:sz="4" w:space="0" w:color="000000"/>
              <w:right w:val="single" w:sz="4" w:space="0" w:color="000000"/>
            </w:tcBorders>
          </w:tcPr>
          <w:p w14:paraId="1765CFCC" w14:textId="0384E72C" w:rsidR="005E6434" w:rsidRDefault="00E74F23" w:rsidP="00705A08">
            <w:pPr>
              <w:widowControl w:val="0"/>
              <w:spacing w:before="120" w:after="120"/>
              <w:rPr>
                <w:sz w:val="20"/>
                <w:szCs w:val="20"/>
              </w:rPr>
            </w:pPr>
            <w:r>
              <w:rPr>
                <w:sz w:val="20"/>
                <w:szCs w:val="20"/>
              </w:rPr>
              <w:t>4</w:t>
            </w:r>
            <w:r w:rsidR="005E6434">
              <w:rPr>
                <w:sz w:val="20"/>
                <w:szCs w:val="20"/>
              </w:rPr>
              <w:t>.</w:t>
            </w:r>
          </w:p>
        </w:tc>
        <w:tc>
          <w:tcPr>
            <w:tcW w:w="6687" w:type="dxa"/>
            <w:tcBorders>
              <w:top w:val="single" w:sz="4" w:space="0" w:color="000000"/>
              <w:left w:val="single" w:sz="4" w:space="0" w:color="000000"/>
              <w:bottom w:val="single" w:sz="4" w:space="0" w:color="000000"/>
              <w:right w:val="single" w:sz="4" w:space="0" w:color="000000"/>
            </w:tcBorders>
          </w:tcPr>
          <w:p w14:paraId="37E18EFD" w14:textId="0839F8C5" w:rsidR="005E6434" w:rsidRDefault="005E6434" w:rsidP="00705A08">
            <w:pPr>
              <w:widowControl w:val="0"/>
              <w:spacing w:before="120" w:after="120"/>
              <w:jc w:val="both"/>
              <w:rPr>
                <w:sz w:val="20"/>
                <w:szCs w:val="20"/>
              </w:rPr>
            </w:pPr>
            <w:r>
              <w:rPr>
                <w:sz w:val="20"/>
                <w:szCs w:val="20"/>
              </w:rPr>
              <w:t>Stacje ładowania</w:t>
            </w:r>
          </w:p>
        </w:tc>
        <w:tc>
          <w:tcPr>
            <w:tcW w:w="1528" w:type="dxa"/>
            <w:tcBorders>
              <w:top w:val="single" w:sz="4" w:space="0" w:color="000000"/>
              <w:left w:val="single" w:sz="4" w:space="0" w:color="000000"/>
              <w:bottom w:val="single" w:sz="4" w:space="0" w:color="000000"/>
              <w:right w:val="single" w:sz="4" w:space="0" w:color="000000"/>
            </w:tcBorders>
          </w:tcPr>
          <w:p w14:paraId="63375D7E" w14:textId="77777777" w:rsidR="005E6434" w:rsidRDefault="005E6434" w:rsidP="00705A08">
            <w:pPr>
              <w:widowControl w:val="0"/>
              <w:spacing w:before="120" w:after="120"/>
              <w:jc w:val="both"/>
              <w:rPr>
                <w:sz w:val="20"/>
                <w:szCs w:val="20"/>
              </w:rPr>
            </w:pPr>
            <w:r>
              <w:rPr>
                <w:sz w:val="20"/>
                <w:szCs w:val="20"/>
              </w:rPr>
              <w:t>…</w:t>
            </w:r>
          </w:p>
        </w:tc>
      </w:tr>
      <w:tr w:rsidR="005E6434" w14:paraId="46960A7B"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shd w:val="clear" w:color="auto" w:fill="CDE9FB"/>
          </w:tcPr>
          <w:p w14:paraId="6A5277A8" w14:textId="77777777" w:rsidR="005E6434" w:rsidRDefault="005E6434" w:rsidP="00705A08">
            <w:pPr>
              <w:widowControl w:val="0"/>
              <w:spacing w:before="120" w:after="120"/>
              <w:rPr>
                <w:sz w:val="20"/>
                <w:szCs w:val="20"/>
              </w:rPr>
            </w:pPr>
            <w:r>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78C55D37" w14:textId="77777777" w:rsidR="005E6434" w:rsidRDefault="005E6434" w:rsidP="00705A08">
            <w:pPr>
              <w:widowControl w:val="0"/>
              <w:spacing w:before="120" w:after="120"/>
              <w:rPr>
                <w:sz w:val="20"/>
                <w:szCs w:val="20"/>
              </w:rPr>
            </w:pPr>
            <w:r>
              <w:rPr>
                <w:b/>
                <w:sz w:val="20"/>
                <w:szCs w:val="20"/>
              </w:rPr>
              <w:t>Efekt uczenia się</w:t>
            </w:r>
          </w:p>
        </w:tc>
      </w:tr>
      <w:tr w:rsidR="005E6434" w14:paraId="0BD94A56"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051CE222" w14:textId="06C2DA17" w:rsidR="005E6434" w:rsidRPr="00E74F23" w:rsidRDefault="00E74F23" w:rsidP="00705A08">
            <w:pPr>
              <w:widowControl w:val="0"/>
              <w:spacing w:before="120" w:after="120"/>
              <w:rPr>
                <w:bCs/>
                <w:sz w:val="20"/>
                <w:szCs w:val="20"/>
              </w:rPr>
            </w:pPr>
            <w:r w:rsidRPr="00E74F23">
              <w:rPr>
                <w:bCs/>
                <w:sz w:val="20"/>
                <w:szCs w:val="20"/>
              </w:rPr>
              <w:lastRenderedPageBreak/>
              <w:t>1.</w:t>
            </w:r>
          </w:p>
        </w:tc>
        <w:tc>
          <w:tcPr>
            <w:tcW w:w="8215" w:type="dxa"/>
            <w:gridSpan w:val="2"/>
            <w:tcBorders>
              <w:top w:val="single" w:sz="4" w:space="0" w:color="000000"/>
              <w:left w:val="single" w:sz="4" w:space="0" w:color="000000"/>
              <w:bottom w:val="single" w:sz="4" w:space="0" w:color="000000"/>
              <w:right w:val="single" w:sz="4" w:space="0" w:color="000000"/>
            </w:tcBorders>
          </w:tcPr>
          <w:p w14:paraId="401BF6D6" w14:textId="1BEE8AE2" w:rsidR="005E6434" w:rsidRDefault="005E6434" w:rsidP="00705A08">
            <w:pPr>
              <w:widowControl w:val="0"/>
              <w:spacing w:before="120" w:after="120"/>
              <w:rPr>
                <w:b/>
                <w:sz w:val="20"/>
                <w:szCs w:val="20"/>
              </w:rPr>
            </w:pPr>
            <w:r w:rsidRPr="005E6434">
              <w:rPr>
                <w:sz w:val="20"/>
                <w:szCs w:val="20"/>
              </w:rPr>
              <w:t>Rodzaje stacji ładowania</w:t>
            </w:r>
          </w:p>
        </w:tc>
      </w:tr>
      <w:tr w:rsidR="005E6434" w14:paraId="15B2358A" w14:textId="77777777" w:rsidTr="00E74F23">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A056982" w14:textId="77777777" w:rsidR="005E6434" w:rsidRDefault="005E6434" w:rsidP="00705A08">
            <w:pPr>
              <w:widowControl w:val="0"/>
              <w:spacing w:before="120" w:after="120"/>
              <w:rPr>
                <w:sz w:val="20"/>
                <w:szCs w:val="20"/>
              </w:rPr>
            </w:pPr>
            <w:r>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CAD76C5" w14:textId="77777777" w:rsidR="005E6434" w:rsidRDefault="005E6434" w:rsidP="00705A08">
            <w:pPr>
              <w:widowControl w:val="0"/>
              <w:spacing w:before="120" w:after="120"/>
              <w:rPr>
                <w:sz w:val="20"/>
                <w:szCs w:val="20"/>
              </w:rPr>
            </w:pPr>
            <w:r>
              <w:rPr>
                <w:b/>
                <w:sz w:val="20"/>
                <w:szCs w:val="20"/>
              </w:rPr>
              <w:t>Kryteria weryfikacji</w:t>
            </w:r>
          </w:p>
        </w:tc>
      </w:tr>
      <w:tr w:rsidR="005E6434" w14:paraId="250CC958"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70BCBE08" w14:textId="77777777" w:rsidR="005E6434" w:rsidRDefault="005E6434" w:rsidP="00705A08">
            <w:pPr>
              <w:widowControl w:val="0"/>
              <w:spacing w:before="120" w:after="120"/>
              <w:rPr>
                <w:b/>
                <w:sz w:val="20"/>
                <w:szCs w:val="20"/>
              </w:rPr>
            </w:pPr>
            <w:r>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13D31D03" w14:textId="5F8D7EBE" w:rsidR="005E6434" w:rsidRDefault="00E74F23" w:rsidP="00705A08">
            <w:pPr>
              <w:widowControl w:val="0"/>
              <w:spacing w:before="120" w:after="120"/>
              <w:rPr>
                <w:b/>
                <w:sz w:val="20"/>
                <w:szCs w:val="20"/>
              </w:rPr>
            </w:pPr>
            <w:r>
              <w:rPr>
                <w:sz w:val="20"/>
                <w:szCs w:val="20"/>
              </w:rPr>
              <w:t>c</w:t>
            </w:r>
            <w:r w:rsidR="005E6434">
              <w:rPr>
                <w:sz w:val="20"/>
                <w:szCs w:val="20"/>
              </w:rPr>
              <w:t xml:space="preserve">harakteryzuje rodzaje stacji ładowania ze względu na rodzaj prądu </w:t>
            </w:r>
            <w:r w:rsidR="005E6434" w:rsidRPr="005E6434">
              <w:rPr>
                <w:sz w:val="20"/>
                <w:szCs w:val="20"/>
              </w:rPr>
              <w:t>AC (</w:t>
            </w:r>
            <w:proofErr w:type="spellStart"/>
            <w:r w:rsidR="005E6434" w:rsidRPr="005E6434">
              <w:rPr>
                <w:sz w:val="20"/>
                <w:szCs w:val="20"/>
              </w:rPr>
              <w:t>Alternating</w:t>
            </w:r>
            <w:proofErr w:type="spellEnd"/>
            <w:r w:rsidR="005E6434" w:rsidRPr="005E6434">
              <w:rPr>
                <w:sz w:val="20"/>
                <w:szCs w:val="20"/>
              </w:rPr>
              <w:t xml:space="preserve"> </w:t>
            </w:r>
            <w:proofErr w:type="spellStart"/>
            <w:r w:rsidR="005E6434" w:rsidRPr="005E6434">
              <w:rPr>
                <w:sz w:val="20"/>
                <w:szCs w:val="20"/>
              </w:rPr>
              <w:t>Current</w:t>
            </w:r>
            <w:proofErr w:type="spellEnd"/>
            <w:r w:rsidR="005E6434" w:rsidRPr="005E6434">
              <w:rPr>
                <w:sz w:val="20"/>
                <w:szCs w:val="20"/>
              </w:rPr>
              <w:t xml:space="preserve">) i DC (Direct </w:t>
            </w:r>
            <w:proofErr w:type="spellStart"/>
            <w:r w:rsidR="005E6434" w:rsidRPr="005E6434">
              <w:rPr>
                <w:sz w:val="20"/>
                <w:szCs w:val="20"/>
              </w:rPr>
              <w:t>Current</w:t>
            </w:r>
            <w:proofErr w:type="spellEnd"/>
            <w:r w:rsidR="005E6434" w:rsidRPr="005E6434">
              <w:rPr>
                <w:sz w:val="20"/>
                <w:szCs w:val="20"/>
              </w:rPr>
              <w:t>)</w:t>
            </w:r>
            <w:r>
              <w:rPr>
                <w:sz w:val="20"/>
                <w:szCs w:val="20"/>
              </w:rPr>
              <w:t>,</w:t>
            </w:r>
          </w:p>
        </w:tc>
      </w:tr>
      <w:tr w:rsidR="003B501F" w14:paraId="2AA41DE9"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3556828A" w14:textId="78D6E4BA" w:rsidR="003B501F" w:rsidRDefault="003B501F" w:rsidP="003B501F">
            <w:pPr>
              <w:widowControl w:val="0"/>
              <w:spacing w:before="120" w:after="120"/>
              <w:rPr>
                <w:sz w:val="20"/>
                <w:szCs w:val="20"/>
              </w:rPr>
            </w:pPr>
            <w:r>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52DAB023" w14:textId="197D87D5" w:rsidR="003B501F" w:rsidRDefault="00E74F23" w:rsidP="003B501F">
            <w:pPr>
              <w:widowControl w:val="0"/>
              <w:spacing w:before="120" w:after="120"/>
              <w:rPr>
                <w:sz w:val="20"/>
                <w:szCs w:val="20"/>
              </w:rPr>
            </w:pPr>
            <w:r>
              <w:rPr>
                <w:sz w:val="20"/>
                <w:szCs w:val="20"/>
              </w:rPr>
              <w:t>r</w:t>
            </w:r>
            <w:r w:rsidR="003B501F">
              <w:rPr>
                <w:sz w:val="20"/>
                <w:szCs w:val="20"/>
              </w:rPr>
              <w:t>ozróżnia stacje ładowania ze względu na moc</w:t>
            </w:r>
            <w:r>
              <w:rPr>
                <w:sz w:val="20"/>
                <w:szCs w:val="20"/>
              </w:rPr>
              <w:t>,</w:t>
            </w:r>
          </w:p>
        </w:tc>
      </w:tr>
      <w:tr w:rsidR="003B501F" w14:paraId="67A4B742"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7694F2DB" w14:textId="6711B305" w:rsidR="003B501F" w:rsidRDefault="003B501F" w:rsidP="003B501F">
            <w:pPr>
              <w:widowControl w:val="0"/>
              <w:spacing w:before="120" w:after="120"/>
              <w:rPr>
                <w:sz w:val="20"/>
                <w:szCs w:val="20"/>
              </w:rPr>
            </w:pPr>
            <w:r>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4B35BD1C" w14:textId="0261B020" w:rsidR="003B501F" w:rsidRDefault="00E74F23" w:rsidP="003B501F">
            <w:pPr>
              <w:widowControl w:val="0"/>
              <w:spacing w:before="120" w:after="120"/>
              <w:rPr>
                <w:sz w:val="20"/>
                <w:szCs w:val="20"/>
              </w:rPr>
            </w:pPr>
            <w:r>
              <w:rPr>
                <w:sz w:val="20"/>
                <w:szCs w:val="20"/>
              </w:rPr>
              <w:t>o</w:t>
            </w:r>
            <w:r w:rsidR="003B501F">
              <w:rPr>
                <w:sz w:val="20"/>
                <w:szCs w:val="20"/>
              </w:rPr>
              <w:t>pisuje poziomy ładowania (</w:t>
            </w:r>
            <w:proofErr w:type="spellStart"/>
            <w:r w:rsidR="003B501F">
              <w:rPr>
                <w:sz w:val="20"/>
                <w:szCs w:val="20"/>
              </w:rPr>
              <w:t>level</w:t>
            </w:r>
            <w:proofErr w:type="spellEnd"/>
            <w:r w:rsidR="003B501F">
              <w:rPr>
                <w:sz w:val="20"/>
                <w:szCs w:val="20"/>
              </w:rPr>
              <w:t xml:space="preserve"> 1 – poziom 1, </w:t>
            </w:r>
            <w:proofErr w:type="spellStart"/>
            <w:r w:rsidR="003B501F" w:rsidRPr="005E6434">
              <w:rPr>
                <w:sz w:val="20"/>
                <w:szCs w:val="20"/>
              </w:rPr>
              <w:t>level</w:t>
            </w:r>
            <w:proofErr w:type="spellEnd"/>
            <w:r w:rsidR="003B501F" w:rsidRPr="005E6434">
              <w:rPr>
                <w:sz w:val="20"/>
                <w:szCs w:val="20"/>
              </w:rPr>
              <w:t xml:space="preserve"> </w:t>
            </w:r>
            <w:r w:rsidR="003B501F">
              <w:rPr>
                <w:sz w:val="20"/>
                <w:szCs w:val="20"/>
              </w:rPr>
              <w:t>2</w:t>
            </w:r>
            <w:r w:rsidR="003B501F" w:rsidRPr="005E6434">
              <w:rPr>
                <w:sz w:val="20"/>
                <w:szCs w:val="20"/>
              </w:rPr>
              <w:t xml:space="preserve"> – poziom </w:t>
            </w:r>
            <w:r w:rsidR="003B501F">
              <w:rPr>
                <w:sz w:val="20"/>
                <w:szCs w:val="20"/>
              </w:rPr>
              <w:t>2</w:t>
            </w:r>
            <w:r w:rsidR="003B501F" w:rsidRPr="005E6434">
              <w:rPr>
                <w:sz w:val="20"/>
                <w:szCs w:val="20"/>
              </w:rPr>
              <w:t>,</w:t>
            </w:r>
            <w:r w:rsidR="003B501F">
              <w:t xml:space="preserve"> </w:t>
            </w:r>
            <w:proofErr w:type="spellStart"/>
            <w:r w:rsidR="003B501F" w:rsidRPr="005E6434">
              <w:rPr>
                <w:sz w:val="20"/>
                <w:szCs w:val="20"/>
              </w:rPr>
              <w:t>level</w:t>
            </w:r>
            <w:proofErr w:type="spellEnd"/>
            <w:r w:rsidR="003B501F" w:rsidRPr="005E6434">
              <w:rPr>
                <w:sz w:val="20"/>
                <w:szCs w:val="20"/>
              </w:rPr>
              <w:t xml:space="preserve"> </w:t>
            </w:r>
            <w:r w:rsidR="003B501F">
              <w:rPr>
                <w:sz w:val="20"/>
                <w:szCs w:val="20"/>
              </w:rPr>
              <w:t>3</w:t>
            </w:r>
            <w:r w:rsidR="003B501F" w:rsidRPr="005E6434">
              <w:rPr>
                <w:sz w:val="20"/>
                <w:szCs w:val="20"/>
              </w:rPr>
              <w:t xml:space="preserve"> – poziom </w:t>
            </w:r>
            <w:r w:rsidR="003B501F">
              <w:rPr>
                <w:sz w:val="20"/>
                <w:szCs w:val="20"/>
              </w:rPr>
              <w:t xml:space="preserve">3, </w:t>
            </w:r>
            <w:proofErr w:type="spellStart"/>
            <w:r w:rsidR="003B501F" w:rsidRPr="003B501F">
              <w:rPr>
                <w:sz w:val="20"/>
                <w:szCs w:val="20"/>
              </w:rPr>
              <w:t>level</w:t>
            </w:r>
            <w:proofErr w:type="spellEnd"/>
            <w:r w:rsidR="003B501F" w:rsidRPr="003B501F">
              <w:rPr>
                <w:sz w:val="20"/>
                <w:szCs w:val="20"/>
              </w:rPr>
              <w:t xml:space="preserve"> </w:t>
            </w:r>
            <w:r w:rsidR="003B501F">
              <w:rPr>
                <w:sz w:val="20"/>
                <w:szCs w:val="20"/>
              </w:rPr>
              <w:t>4</w:t>
            </w:r>
            <w:r w:rsidR="003B501F" w:rsidRPr="003B501F">
              <w:rPr>
                <w:sz w:val="20"/>
                <w:szCs w:val="20"/>
              </w:rPr>
              <w:t xml:space="preserve"> – poziom </w:t>
            </w:r>
            <w:r w:rsidR="003B501F">
              <w:rPr>
                <w:sz w:val="20"/>
                <w:szCs w:val="20"/>
              </w:rPr>
              <w:t>4)</w:t>
            </w:r>
            <w:r w:rsidR="003B501F" w:rsidRPr="005E6434">
              <w:rPr>
                <w:sz w:val="20"/>
                <w:szCs w:val="20"/>
              </w:rPr>
              <w:t>,</w:t>
            </w:r>
          </w:p>
        </w:tc>
      </w:tr>
      <w:tr w:rsidR="003B501F" w14:paraId="423982BE"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351741E2" w14:textId="04709E4E" w:rsidR="003B501F" w:rsidRDefault="003B501F" w:rsidP="003B501F">
            <w:pPr>
              <w:widowControl w:val="0"/>
              <w:spacing w:before="120" w:after="120"/>
              <w:rPr>
                <w:sz w:val="20"/>
                <w:szCs w:val="20"/>
              </w:rPr>
            </w:pPr>
            <w:r>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58474BF3" w14:textId="54486861" w:rsidR="003B501F" w:rsidRDefault="00E74F23" w:rsidP="003B501F">
            <w:pPr>
              <w:widowControl w:val="0"/>
              <w:spacing w:before="120" w:after="120"/>
              <w:rPr>
                <w:sz w:val="20"/>
                <w:szCs w:val="20"/>
              </w:rPr>
            </w:pPr>
            <w:r>
              <w:rPr>
                <w:sz w:val="20"/>
                <w:szCs w:val="20"/>
              </w:rPr>
              <w:t>r</w:t>
            </w:r>
            <w:r w:rsidR="003B501F" w:rsidRPr="005E6434">
              <w:rPr>
                <w:sz w:val="20"/>
                <w:szCs w:val="20"/>
              </w:rPr>
              <w:t>ozróżnia standardy złączy ładowania, np. CCS (</w:t>
            </w:r>
            <w:proofErr w:type="spellStart"/>
            <w:r w:rsidR="003B501F" w:rsidRPr="005E6434">
              <w:rPr>
                <w:sz w:val="20"/>
                <w:szCs w:val="20"/>
              </w:rPr>
              <w:t>Combined</w:t>
            </w:r>
            <w:proofErr w:type="spellEnd"/>
            <w:r w:rsidR="003B501F" w:rsidRPr="005E6434">
              <w:rPr>
                <w:sz w:val="20"/>
                <w:szCs w:val="20"/>
              </w:rPr>
              <w:t xml:space="preserve"> </w:t>
            </w:r>
            <w:proofErr w:type="spellStart"/>
            <w:r w:rsidR="003B501F" w:rsidRPr="005E6434">
              <w:rPr>
                <w:sz w:val="20"/>
                <w:szCs w:val="20"/>
              </w:rPr>
              <w:t>Charging</w:t>
            </w:r>
            <w:proofErr w:type="spellEnd"/>
            <w:r w:rsidR="003B501F" w:rsidRPr="005E6434">
              <w:rPr>
                <w:sz w:val="20"/>
                <w:szCs w:val="20"/>
              </w:rPr>
              <w:t xml:space="preserve"> System) – Combo 1, CCS Combo 2, </w:t>
            </w:r>
            <w:proofErr w:type="spellStart"/>
            <w:r w:rsidR="003B501F" w:rsidRPr="005E6434">
              <w:rPr>
                <w:sz w:val="20"/>
                <w:szCs w:val="20"/>
              </w:rPr>
              <w:t>CHAdeMO</w:t>
            </w:r>
            <w:proofErr w:type="spellEnd"/>
            <w:r w:rsidR="003B501F" w:rsidRPr="005E6434">
              <w:rPr>
                <w:sz w:val="20"/>
                <w:szCs w:val="20"/>
              </w:rPr>
              <w:t>, GB/T, Tesla EU, NACS (</w:t>
            </w:r>
            <w:proofErr w:type="spellStart"/>
            <w:r w:rsidR="003B501F" w:rsidRPr="005E6434">
              <w:rPr>
                <w:sz w:val="20"/>
                <w:szCs w:val="20"/>
              </w:rPr>
              <w:t>North</w:t>
            </w:r>
            <w:proofErr w:type="spellEnd"/>
            <w:r w:rsidR="003B501F" w:rsidRPr="005E6434">
              <w:rPr>
                <w:sz w:val="20"/>
                <w:szCs w:val="20"/>
              </w:rPr>
              <w:t xml:space="preserve"> American </w:t>
            </w:r>
            <w:proofErr w:type="spellStart"/>
            <w:r w:rsidR="003B501F" w:rsidRPr="005E6434">
              <w:rPr>
                <w:sz w:val="20"/>
                <w:szCs w:val="20"/>
              </w:rPr>
              <w:t>Charging</w:t>
            </w:r>
            <w:proofErr w:type="spellEnd"/>
            <w:r w:rsidR="003B501F" w:rsidRPr="005E6434">
              <w:rPr>
                <w:sz w:val="20"/>
                <w:szCs w:val="20"/>
              </w:rPr>
              <w:t xml:space="preserve"> Standard), Typ 1, Typ 2, </w:t>
            </w:r>
            <w:proofErr w:type="spellStart"/>
            <w:r w:rsidR="003B501F" w:rsidRPr="005E6434">
              <w:rPr>
                <w:sz w:val="20"/>
                <w:szCs w:val="20"/>
              </w:rPr>
              <w:t>Schuko</w:t>
            </w:r>
            <w:proofErr w:type="spellEnd"/>
            <w:r w:rsidR="003B501F" w:rsidRPr="005E6434">
              <w:rPr>
                <w:sz w:val="20"/>
                <w:szCs w:val="20"/>
              </w:rPr>
              <w:t>, CEE, MCS (</w:t>
            </w:r>
            <w:proofErr w:type="spellStart"/>
            <w:r w:rsidR="003B501F" w:rsidRPr="005E6434">
              <w:rPr>
                <w:sz w:val="20"/>
                <w:szCs w:val="20"/>
              </w:rPr>
              <w:t>Megawatt</w:t>
            </w:r>
            <w:proofErr w:type="spellEnd"/>
            <w:r w:rsidR="003B501F" w:rsidRPr="005E6434">
              <w:rPr>
                <w:sz w:val="20"/>
                <w:szCs w:val="20"/>
              </w:rPr>
              <w:t xml:space="preserve"> </w:t>
            </w:r>
            <w:proofErr w:type="spellStart"/>
            <w:r w:rsidR="003B501F" w:rsidRPr="005E6434">
              <w:rPr>
                <w:sz w:val="20"/>
                <w:szCs w:val="20"/>
              </w:rPr>
              <w:t>Charging</w:t>
            </w:r>
            <w:proofErr w:type="spellEnd"/>
            <w:r w:rsidR="003B501F" w:rsidRPr="005E6434">
              <w:rPr>
                <w:sz w:val="20"/>
                <w:szCs w:val="20"/>
              </w:rPr>
              <w:t xml:space="preserve"> System)</w:t>
            </w:r>
            <w:r>
              <w:rPr>
                <w:sz w:val="20"/>
                <w:szCs w:val="20"/>
              </w:rPr>
              <w:t>,</w:t>
            </w:r>
          </w:p>
        </w:tc>
      </w:tr>
      <w:tr w:rsidR="003B501F" w14:paraId="78F8AA2B" w14:textId="77777777" w:rsidTr="00C16DA9">
        <w:trPr>
          <w:gridBefore w:val="1"/>
          <w:wBefore w:w="7" w:type="dxa"/>
          <w:trHeight w:val="567"/>
        </w:trPr>
        <w:tc>
          <w:tcPr>
            <w:tcW w:w="1526" w:type="dxa"/>
            <w:gridSpan w:val="2"/>
            <w:tcBorders>
              <w:top w:val="single" w:sz="4" w:space="0" w:color="000000"/>
              <w:left w:val="single" w:sz="4" w:space="0" w:color="000000"/>
              <w:bottom w:val="single" w:sz="4" w:space="0" w:color="000000"/>
              <w:right w:val="single" w:sz="4" w:space="0" w:color="000000"/>
            </w:tcBorders>
          </w:tcPr>
          <w:p w14:paraId="33598838" w14:textId="71FB05C3" w:rsidR="003B501F" w:rsidRDefault="003B501F" w:rsidP="003B501F">
            <w:pPr>
              <w:widowControl w:val="0"/>
              <w:spacing w:before="120" w:after="120"/>
              <w:rPr>
                <w:sz w:val="20"/>
                <w:szCs w:val="20"/>
              </w:rPr>
            </w:pPr>
            <w:r>
              <w:rPr>
                <w:sz w:val="20"/>
                <w:szCs w:val="20"/>
              </w:rPr>
              <w:t>e)</w:t>
            </w:r>
          </w:p>
        </w:tc>
        <w:tc>
          <w:tcPr>
            <w:tcW w:w="8215" w:type="dxa"/>
            <w:gridSpan w:val="2"/>
            <w:tcBorders>
              <w:top w:val="single" w:sz="4" w:space="0" w:color="000000"/>
              <w:left w:val="single" w:sz="4" w:space="0" w:color="000000"/>
              <w:bottom w:val="single" w:sz="4" w:space="0" w:color="000000"/>
              <w:right w:val="single" w:sz="4" w:space="0" w:color="000000"/>
            </w:tcBorders>
          </w:tcPr>
          <w:p w14:paraId="0CCB93FB" w14:textId="4283BFD4" w:rsidR="003B501F" w:rsidRDefault="00E74F23" w:rsidP="003B501F">
            <w:pPr>
              <w:widowControl w:val="0"/>
              <w:spacing w:before="120" w:after="120"/>
              <w:rPr>
                <w:sz w:val="20"/>
                <w:szCs w:val="20"/>
              </w:rPr>
            </w:pPr>
            <w:r>
              <w:rPr>
                <w:sz w:val="20"/>
                <w:szCs w:val="20"/>
              </w:rPr>
              <w:t>o</w:t>
            </w:r>
            <w:r w:rsidR="003B501F">
              <w:rPr>
                <w:sz w:val="20"/>
                <w:szCs w:val="20"/>
              </w:rPr>
              <w:t>pisuje s</w:t>
            </w:r>
            <w:r w:rsidR="003B501F" w:rsidRPr="005E6434">
              <w:rPr>
                <w:sz w:val="20"/>
                <w:szCs w:val="20"/>
              </w:rPr>
              <w:t>tandardy ładowania i komunikacji (ISO 15118, OCPP 1.6, 2.1),</w:t>
            </w:r>
          </w:p>
        </w:tc>
      </w:tr>
      <w:tr w:rsidR="00C16DA9" w:rsidRPr="00C16DA9" w14:paraId="709CCF7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471"/>
        </w:trPr>
        <w:tc>
          <w:tcPr>
            <w:tcW w:w="9628" w:type="dxa"/>
            <w:gridSpan w:val="3"/>
            <w:tcBorders>
              <w:top w:val="single" w:sz="4" w:space="0" w:color="000000"/>
              <w:left w:val="single" w:sz="4" w:space="0" w:color="000000"/>
              <w:bottom w:val="single" w:sz="4" w:space="0" w:color="000000"/>
              <w:right w:val="single" w:sz="4" w:space="0" w:color="000000"/>
            </w:tcBorders>
            <w:shd w:val="clear" w:color="auto" w:fill="DEEBF6"/>
          </w:tcPr>
          <w:p w14:paraId="6DA1BB56" w14:textId="77777777" w:rsidR="00C16DA9" w:rsidRPr="00C16DA9" w:rsidRDefault="00C16DA9" w:rsidP="00C16DA9">
            <w:pPr>
              <w:spacing w:before="120" w:after="120"/>
              <w:rPr>
                <w:b/>
                <w:sz w:val="20"/>
                <w:szCs w:val="20"/>
              </w:rPr>
            </w:pPr>
            <w:r w:rsidRPr="00C16DA9">
              <w:rPr>
                <w:b/>
                <w:sz w:val="20"/>
                <w:szCs w:val="20"/>
              </w:rPr>
              <w:t>Poszczególne efekty uczenia się wraz z kryteriami weryfikacji</w:t>
            </w:r>
          </w:p>
        </w:tc>
      </w:tr>
      <w:tr w:rsidR="00C16DA9" w:rsidRPr="00C16DA9" w14:paraId="7E8533D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Pr>
        <w:tc>
          <w:tcPr>
            <w:tcW w:w="1413" w:type="dxa"/>
            <w:tcBorders>
              <w:top w:val="single" w:sz="4" w:space="0" w:color="000000"/>
              <w:left w:val="single" w:sz="4" w:space="0" w:color="000000"/>
              <w:bottom w:val="single" w:sz="4" w:space="0" w:color="000000"/>
              <w:right w:val="single" w:sz="4" w:space="0" w:color="000000"/>
            </w:tcBorders>
            <w:shd w:val="clear" w:color="auto" w:fill="DEEBF6"/>
          </w:tcPr>
          <w:p w14:paraId="4ACF3655" w14:textId="77777777" w:rsidR="00C16DA9" w:rsidRPr="00C16DA9" w:rsidRDefault="00C16DA9" w:rsidP="00C16DA9">
            <w:pPr>
              <w:spacing w:before="120" w:after="120"/>
              <w:rPr>
                <w:b/>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DEEBF6"/>
          </w:tcPr>
          <w:p w14:paraId="0A6446B4" w14:textId="77777777" w:rsidR="00C16DA9" w:rsidRPr="00C16DA9" w:rsidRDefault="00C16DA9" w:rsidP="00C16DA9">
            <w:pPr>
              <w:spacing w:before="120" w:after="120"/>
              <w:rPr>
                <w:b/>
                <w:sz w:val="20"/>
                <w:szCs w:val="20"/>
              </w:rPr>
            </w:pPr>
            <w:r w:rsidRPr="00C16DA9">
              <w:rPr>
                <w:b/>
                <w:sz w:val="20"/>
                <w:szCs w:val="20"/>
              </w:rPr>
              <w:t>Efekt uczenia się</w:t>
            </w:r>
          </w:p>
          <w:p w14:paraId="43F9297A" w14:textId="77777777" w:rsidR="00C16DA9" w:rsidRPr="00C16DA9" w:rsidRDefault="00C16DA9" w:rsidP="00C16DA9">
            <w:pPr>
              <w:spacing w:before="120" w:after="120"/>
              <w:rPr>
                <w:i/>
                <w:sz w:val="20"/>
                <w:szCs w:val="20"/>
              </w:rPr>
            </w:pPr>
            <w:r w:rsidRPr="00C16DA9">
              <w:rPr>
                <w:i/>
                <w:sz w:val="20"/>
                <w:szCs w:val="20"/>
              </w:rPr>
              <w:t>Uwaga: nazwę efektu należy wpisać rozpoczynając z dużej litery, bez kropki na końcu.</w:t>
            </w:r>
          </w:p>
          <w:p w14:paraId="48B90F1A" w14:textId="77777777" w:rsidR="00C16DA9" w:rsidRPr="00C16DA9" w:rsidRDefault="00C16DA9" w:rsidP="00C16DA9">
            <w:pPr>
              <w:spacing w:before="120" w:after="120"/>
              <w:jc w:val="right"/>
              <w:rPr>
                <w:b/>
                <w:i/>
                <w:sz w:val="20"/>
                <w:szCs w:val="20"/>
              </w:rPr>
            </w:pPr>
            <w:r w:rsidRPr="00C16DA9">
              <w:rPr>
                <w:sz w:val="20"/>
                <w:szCs w:val="20"/>
              </w:rPr>
              <w:t>Maksymalna liczba znaków: 300.</w:t>
            </w:r>
          </w:p>
        </w:tc>
      </w:tr>
      <w:tr w:rsidR="00C16DA9" w:rsidRPr="00C16DA9" w14:paraId="0180B32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486"/>
        </w:trPr>
        <w:tc>
          <w:tcPr>
            <w:tcW w:w="1413" w:type="dxa"/>
            <w:tcBorders>
              <w:top w:val="single" w:sz="4" w:space="0" w:color="000000"/>
              <w:left w:val="single" w:sz="4" w:space="0" w:color="000000"/>
              <w:bottom w:val="single" w:sz="4" w:space="0" w:color="000000"/>
              <w:right w:val="single" w:sz="4" w:space="0" w:color="000000"/>
            </w:tcBorders>
          </w:tcPr>
          <w:p w14:paraId="57234979" w14:textId="1878FE2A" w:rsidR="00C16DA9" w:rsidRPr="00C16DA9" w:rsidRDefault="00E74F23" w:rsidP="00C16DA9">
            <w:pPr>
              <w:spacing w:before="120" w:after="120"/>
              <w:rPr>
                <w:sz w:val="20"/>
                <w:szCs w:val="20"/>
              </w:rPr>
            </w:pPr>
            <w:r>
              <w:rPr>
                <w:sz w:val="20"/>
                <w:szCs w:val="20"/>
              </w:rPr>
              <w:t>2</w:t>
            </w:r>
            <w:r w:rsidR="00C16DA9" w:rsidRPr="00C16DA9">
              <w:rPr>
                <w:sz w:val="20"/>
                <w:szCs w:val="20"/>
              </w:rPr>
              <w:t>.</w:t>
            </w:r>
          </w:p>
        </w:tc>
        <w:tc>
          <w:tcPr>
            <w:tcW w:w="8215" w:type="dxa"/>
            <w:gridSpan w:val="2"/>
            <w:tcBorders>
              <w:top w:val="single" w:sz="4" w:space="0" w:color="000000"/>
              <w:left w:val="single" w:sz="4" w:space="0" w:color="000000"/>
              <w:bottom w:val="single" w:sz="4" w:space="0" w:color="000000"/>
              <w:right w:val="single" w:sz="4" w:space="0" w:color="000000"/>
            </w:tcBorders>
          </w:tcPr>
          <w:p w14:paraId="7FC69CF7" w14:textId="4FD8BCBC" w:rsidR="00C16DA9" w:rsidRPr="00C16DA9" w:rsidRDefault="00E74F23" w:rsidP="00C16DA9">
            <w:pPr>
              <w:spacing w:before="120" w:after="120"/>
              <w:rPr>
                <w:sz w:val="20"/>
                <w:szCs w:val="20"/>
              </w:rPr>
            </w:pPr>
            <w:r>
              <w:rPr>
                <w:sz w:val="20"/>
                <w:szCs w:val="20"/>
              </w:rPr>
              <w:t xml:space="preserve">Charakteryzuje </w:t>
            </w:r>
            <w:r w:rsidR="00C16DA9" w:rsidRPr="00C16DA9">
              <w:rPr>
                <w:sz w:val="20"/>
                <w:szCs w:val="20"/>
              </w:rPr>
              <w:t>poszczególn</w:t>
            </w:r>
            <w:r>
              <w:rPr>
                <w:sz w:val="20"/>
                <w:szCs w:val="20"/>
              </w:rPr>
              <w:t>e</w:t>
            </w:r>
            <w:r w:rsidR="00C16DA9" w:rsidRPr="00C16DA9">
              <w:rPr>
                <w:sz w:val="20"/>
                <w:szCs w:val="20"/>
              </w:rPr>
              <w:t xml:space="preserve"> typ</w:t>
            </w:r>
            <w:r>
              <w:rPr>
                <w:sz w:val="20"/>
                <w:szCs w:val="20"/>
              </w:rPr>
              <w:t>y</w:t>
            </w:r>
            <w:r w:rsidR="00C16DA9" w:rsidRPr="00C16DA9">
              <w:rPr>
                <w:sz w:val="20"/>
                <w:szCs w:val="20"/>
              </w:rPr>
              <w:t xml:space="preserve"> stacji ładowania</w:t>
            </w:r>
          </w:p>
        </w:tc>
      </w:tr>
      <w:tr w:rsidR="00C16DA9" w:rsidRPr="00C16DA9" w14:paraId="24AE4DFF"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Pr>
        <w:tc>
          <w:tcPr>
            <w:tcW w:w="1413" w:type="dxa"/>
            <w:tcBorders>
              <w:top w:val="single" w:sz="4" w:space="0" w:color="000000"/>
              <w:left w:val="single" w:sz="4" w:space="0" w:color="000000"/>
              <w:bottom w:val="single" w:sz="4" w:space="0" w:color="000000"/>
              <w:right w:val="single" w:sz="4" w:space="0" w:color="000000"/>
            </w:tcBorders>
            <w:shd w:val="clear" w:color="auto" w:fill="F2F2F2"/>
          </w:tcPr>
          <w:p w14:paraId="4165D016" w14:textId="77777777" w:rsidR="00C16DA9" w:rsidRPr="00C16DA9" w:rsidRDefault="00C16DA9" w:rsidP="00C16DA9">
            <w:pPr>
              <w:spacing w:before="120" w:after="120"/>
              <w:rPr>
                <w:b/>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cPr>
          <w:p w14:paraId="79ECAB90" w14:textId="77777777" w:rsidR="00C16DA9" w:rsidRPr="00C16DA9" w:rsidRDefault="00C16DA9" w:rsidP="00C16DA9">
            <w:pPr>
              <w:spacing w:before="120" w:after="120"/>
              <w:rPr>
                <w:b/>
                <w:sz w:val="20"/>
                <w:szCs w:val="20"/>
              </w:rPr>
            </w:pPr>
            <w:r w:rsidRPr="00C16DA9">
              <w:rPr>
                <w:b/>
                <w:sz w:val="20"/>
                <w:szCs w:val="20"/>
              </w:rPr>
              <w:t>Kryteria weryfikacji</w:t>
            </w:r>
          </w:p>
          <w:p w14:paraId="077EBB3C" w14:textId="77777777" w:rsidR="00C16DA9" w:rsidRPr="00C16DA9" w:rsidRDefault="00C16DA9" w:rsidP="00C16DA9">
            <w:pPr>
              <w:spacing w:before="120" w:after="120"/>
              <w:rPr>
                <w:i/>
                <w:color w:val="FF0000"/>
                <w:sz w:val="20"/>
                <w:szCs w:val="20"/>
              </w:rPr>
            </w:pPr>
            <w:r w:rsidRPr="00C16DA9">
              <w:rPr>
                <w:i/>
                <w:sz w:val="20"/>
                <w:szCs w:val="20"/>
              </w:rPr>
              <w:t>Uwaga: poszczególne kryteria weryfikacji należy zaczynać małą literą, na końcu kryterium stosując przecinek, a w ostatnim kryterium w danym efekcie kropkę.</w:t>
            </w:r>
          </w:p>
          <w:p w14:paraId="23E1B375" w14:textId="77777777" w:rsidR="00C16DA9" w:rsidRPr="00C16DA9" w:rsidRDefault="00C16DA9" w:rsidP="00C16DA9">
            <w:pPr>
              <w:spacing w:before="120" w:after="120"/>
              <w:jc w:val="right"/>
              <w:rPr>
                <w:b/>
                <w:sz w:val="20"/>
                <w:szCs w:val="20"/>
              </w:rPr>
            </w:pPr>
            <w:r w:rsidRPr="00C16DA9">
              <w:rPr>
                <w:sz w:val="20"/>
                <w:szCs w:val="20"/>
              </w:rPr>
              <w:t>Maksymalna liczba znaków: 500.</w:t>
            </w:r>
          </w:p>
        </w:tc>
      </w:tr>
      <w:tr w:rsidR="00C16DA9" w:rsidRPr="00C16DA9" w14:paraId="0F9BB05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471"/>
        </w:trPr>
        <w:tc>
          <w:tcPr>
            <w:tcW w:w="1413" w:type="dxa"/>
            <w:tcBorders>
              <w:top w:val="single" w:sz="4" w:space="0" w:color="000000"/>
              <w:left w:val="single" w:sz="4" w:space="0" w:color="000000"/>
              <w:bottom w:val="single" w:sz="4" w:space="0" w:color="000000"/>
              <w:right w:val="single" w:sz="4" w:space="0" w:color="000000"/>
            </w:tcBorders>
          </w:tcPr>
          <w:p w14:paraId="4DF2F5D8" w14:textId="77777777" w:rsidR="00C16DA9" w:rsidRPr="00C16DA9" w:rsidRDefault="00C16DA9" w:rsidP="00C16DA9">
            <w:pPr>
              <w:spacing w:before="120" w:after="120"/>
              <w:rPr>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7CCE40DF" w14:textId="4F904294" w:rsidR="00C16DA9" w:rsidRPr="00C16DA9" w:rsidRDefault="00E74F23" w:rsidP="00C16DA9">
            <w:pPr>
              <w:spacing w:before="120" w:after="120"/>
              <w:rPr>
                <w:sz w:val="20"/>
                <w:szCs w:val="20"/>
              </w:rPr>
            </w:pPr>
            <w:r>
              <w:rPr>
                <w:sz w:val="20"/>
                <w:szCs w:val="20"/>
              </w:rPr>
              <w:t>o</w:t>
            </w:r>
            <w:r w:rsidR="00C16DA9" w:rsidRPr="00C16DA9">
              <w:rPr>
                <w:sz w:val="20"/>
                <w:szCs w:val="20"/>
              </w:rPr>
              <w:t>kreśla typowe cechy stacja ładowania samochodów elektrycznych</w:t>
            </w:r>
            <w:r>
              <w:rPr>
                <w:sz w:val="20"/>
                <w:szCs w:val="20"/>
              </w:rPr>
              <w:t>,</w:t>
            </w:r>
          </w:p>
        </w:tc>
      </w:tr>
      <w:tr w:rsidR="00C16DA9" w:rsidRPr="00C16DA9" w14:paraId="42DB435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3"/>
        </w:trPr>
        <w:tc>
          <w:tcPr>
            <w:tcW w:w="1413" w:type="dxa"/>
            <w:tcBorders>
              <w:top w:val="single" w:sz="4" w:space="0" w:color="000000"/>
              <w:left w:val="single" w:sz="4" w:space="0" w:color="000000"/>
              <w:bottom w:val="single" w:sz="4" w:space="0" w:color="000000"/>
              <w:right w:val="single" w:sz="4" w:space="0" w:color="000000"/>
            </w:tcBorders>
          </w:tcPr>
          <w:p w14:paraId="62C7A5EE" w14:textId="77777777" w:rsidR="00C16DA9" w:rsidRPr="00C16DA9" w:rsidRDefault="00C16DA9" w:rsidP="00C16DA9">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2035967F" w14:textId="572147A9" w:rsidR="00C16DA9" w:rsidRPr="00C16DA9" w:rsidRDefault="00E74F23" w:rsidP="00C16DA9">
            <w:pPr>
              <w:spacing w:before="120" w:after="120"/>
              <w:rPr>
                <w:sz w:val="20"/>
                <w:szCs w:val="20"/>
              </w:rPr>
            </w:pPr>
            <w:r>
              <w:rPr>
                <w:sz w:val="20"/>
                <w:szCs w:val="20"/>
              </w:rPr>
              <w:t>w</w:t>
            </w:r>
            <w:r w:rsidR="00C16DA9" w:rsidRPr="00C16DA9">
              <w:rPr>
                <w:sz w:val="20"/>
                <w:szCs w:val="20"/>
              </w:rPr>
              <w:t>ie jakie zabezpieczenia powinny być stosowane przy instalacja stacji AC i DC</w:t>
            </w:r>
            <w:r>
              <w:rPr>
                <w:sz w:val="20"/>
                <w:szCs w:val="20"/>
              </w:rPr>
              <w:t>,</w:t>
            </w:r>
          </w:p>
        </w:tc>
      </w:tr>
      <w:tr w:rsidR="00C16DA9" w:rsidRPr="00C16DA9" w14:paraId="6E9FBE1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57"/>
        </w:trPr>
        <w:tc>
          <w:tcPr>
            <w:tcW w:w="1413" w:type="dxa"/>
            <w:tcBorders>
              <w:top w:val="single" w:sz="4" w:space="0" w:color="000000"/>
              <w:left w:val="single" w:sz="4" w:space="0" w:color="000000"/>
              <w:bottom w:val="single" w:sz="4" w:space="0" w:color="000000"/>
              <w:right w:val="single" w:sz="4" w:space="0" w:color="000000"/>
            </w:tcBorders>
          </w:tcPr>
          <w:p w14:paraId="70B3BCE4" w14:textId="77777777" w:rsidR="00C16DA9" w:rsidRPr="00C16DA9" w:rsidRDefault="00C16DA9" w:rsidP="00C16DA9">
            <w:pPr>
              <w:spacing w:before="120" w:after="120"/>
              <w:rPr>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3A6277EE" w14:textId="1675C43D" w:rsidR="00C16DA9" w:rsidRPr="00C16DA9" w:rsidRDefault="00E74F23" w:rsidP="00C16DA9">
            <w:pPr>
              <w:spacing w:before="120" w:after="120"/>
              <w:rPr>
                <w:sz w:val="20"/>
                <w:szCs w:val="20"/>
              </w:rPr>
            </w:pPr>
            <w:r>
              <w:rPr>
                <w:sz w:val="20"/>
                <w:szCs w:val="20"/>
              </w:rPr>
              <w:t>z</w:t>
            </w:r>
            <w:r w:rsidR="00C16DA9" w:rsidRPr="00C16DA9">
              <w:rPr>
                <w:sz w:val="20"/>
                <w:szCs w:val="20"/>
              </w:rPr>
              <w:t>na podstawowe założenia w różnicy konstrukcyjnej stacji AC i DC</w:t>
            </w:r>
            <w:r>
              <w:rPr>
                <w:sz w:val="20"/>
                <w:szCs w:val="20"/>
              </w:rPr>
              <w:t>.</w:t>
            </w:r>
          </w:p>
        </w:tc>
      </w:tr>
      <w:tr w:rsidR="00C16DA9" w:rsidRPr="00C16DA9" w14:paraId="6077DC9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DEEBF6"/>
          </w:tcPr>
          <w:p w14:paraId="014CC0B8" w14:textId="77777777" w:rsidR="00C16DA9" w:rsidRPr="00C16DA9" w:rsidRDefault="00C16DA9" w:rsidP="00C16DA9">
            <w:pPr>
              <w:spacing w:before="120" w:after="120"/>
              <w:rPr>
                <w:b/>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DEEBF6"/>
          </w:tcPr>
          <w:p w14:paraId="7889FB3A" w14:textId="77777777" w:rsidR="00C16DA9" w:rsidRPr="00C16DA9" w:rsidRDefault="00C16DA9" w:rsidP="00C16DA9">
            <w:pPr>
              <w:spacing w:before="120" w:after="120"/>
              <w:rPr>
                <w:b/>
                <w:sz w:val="20"/>
                <w:szCs w:val="20"/>
              </w:rPr>
            </w:pPr>
            <w:r w:rsidRPr="00C16DA9">
              <w:rPr>
                <w:b/>
                <w:sz w:val="20"/>
                <w:szCs w:val="20"/>
              </w:rPr>
              <w:t>Efekt uczenia się</w:t>
            </w:r>
          </w:p>
        </w:tc>
      </w:tr>
      <w:tr w:rsidR="00C16DA9" w:rsidRPr="00C16DA9" w14:paraId="362DA65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7156E0FA" w14:textId="2E18A064" w:rsidR="00C16DA9" w:rsidRPr="00C16DA9" w:rsidRDefault="00E74F23" w:rsidP="00C16DA9">
            <w:pPr>
              <w:spacing w:before="120" w:after="120"/>
              <w:rPr>
                <w:sz w:val="20"/>
                <w:szCs w:val="20"/>
              </w:rPr>
            </w:pPr>
            <w:r>
              <w:rPr>
                <w:sz w:val="20"/>
                <w:szCs w:val="20"/>
              </w:rPr>
              <w:t>3</w:t>
            </w:r>
            <w:r w:rsidR="00C16DA9" w:rsidRPr="00C16DA9">
              <w:rPr>
                <w:sz w:val="20"/>
                <w:szCs w:val="20"/>
              </w:rPr>
              <w:t>.</w:t>
            </w:r>
          </w:p>
        </w:tc>
        <w:tc>
          <w:tcPr>
            <w:tcW w:w="8215" w:type="dxa"/>
            <w:gridSpan w:val="2"/>
            <w:tcBorders>
              <w:top w:val="single" w:sz="4" w:space="0" w:color="000000"/>
              <w:left w:val="single" w:sz="4" w:space="0" w:color="000000"/>
              <w:bottom w:val="single" w:sz="4" w:space="0" w:color="000000"/>
              <w:right w:val="single" w:sz="4" w:space="0" w:color="000000"/>
            </w:tcBorders>
          </w:tcPr>
          <w:p w14:paraId="2D01B947" w14:textId="40DA9406" w:rsidR="00C16DA9" w:rsidRPr="00C16DA9" w:rsidRDefault="00E74F23" w:rsidP="00C16DA9">
            <w:pPr>
              <w:spacing w:before="120" w:after="120"/>
              <w:rPr>
                <w:sz w:val="20"/>
                <w:szCs w:val="20"/>
              </w:rPr>
            </w:pPr>
            <w:r>
              <w:rPr>
                <w:sz w:val="20"/>
                <w:szCs w:val="20"/>
              </w:rPr>
              <w:t>Omawia</w:t>
            </w:r>
            <w:r w:rsidR="00C16DA9" w:rsidRPr="00C16DA9">
              <w:rPr>
                <w:sz w:val="20"/>
                <w:szCs w:val="20"/>
              </w:rPr>
              <w:t xml:space="preserve"> architektur</w:t>
            </w:r>
            <w:r>
              <w:rPr>
                <w:sz w:val="20"/>
                <w:szCs w:val="20"/>
              </w:rPr>
              <w:t>ę</w:t>
            </w:r>
            <w:r w:rsidR="00C16DA9" w:rsidRPr="00C16DA9">
              <w:rPr>
                <w:sz w:val="20"/>
                <w:szCs w:val="20"/>
              </w:rPr>
              <w:t xml:space="preserve"> systemów teleinformatycznych dedykowanych dla elektromobilności </w:t>
            </w:r>
          </w:p>
        </w:tc>
      </w:tr>
      <w:tr w:rsidR="00C16DA9" w:rsidRPr="00C16DA9" w14:paraId="4F42E78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F2F2F2"/>
          </w:tcPr>
          <w:p w14:paraId="105357BC" w14:textId="77777777" w:rsidR="00C16DA9" w:rsidRPr="00C16DA9" w:rsidRDefault="00C16DA9" w:rsidP="00C16DA9">
            <w:pPr>
              <w:spacing w:before="120" w:after="120"/>
              <w:rPr>
                <w:b/>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cPr>
          <w:p w14:paraId="68599200" w14:textId="77777777" w:rsidR="00C16DA9" w:rsidRPr="00C16DA9" w:rsidRDefault="00C16DA9" w:rsidP="00C16DA9">
            <w:pPr>
              <w:spacing w:before="120" w:after="120"/>
              <w:rPr>
                <w:b/>
                <w:sz w:val="20"/>
                <w:szCs w:val="20"/>
              </w:rPr>
            </w:pPr>
            <w:r w:rsidRPr="00C16DA9">
              <w:rPr>
                <w:b/>
                <w:sz w:val="20"/>
                <w:szCs w:val="20"/>
              </w:rPr>
              <w:t>Kryteria weryfikacji</w:t>
            </w:r>
          </w:p>
        </w:tc>
      </w:tr>
      <w:tr w:rsidR="00C16DA9" w:rsidRPr="00C16DA9" w14:paraId="244C00B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54B85A70" w14:textId="77777777" w:rsidR="00C16DA9" w:rsidRPr="00C16DA9" w:rsidRDefault="00C16DA9" w:rsidP="00C16DA9">
            <w:pPr>
              <w:spacing w:before="120" w:after="120"/>
              <w:rPr>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3F727053" w14:textId="49029419" w:rsidR="00C16DA9" w:rsidRPr="00C16DA9" w:rsidRDefault="00E74F23" w:rsidP="00C16DA9">
            <w:pPr>
              <w:spacing w:before="120" w:after="120"/>
              <w:rPr>
                <w:sz w:val="20"/>
                <w:szCs w:val="20"/>
              </w:rPr>
            </w:pPr>
            <w:r>
              <w:rPr>
                <w:sz w:val="20"/>
                <w:szCs w:val="20"/>
              </w:rPr>
              <w:t>o</w:t>
            </w:r>
            <w:r w:rsidR="00C16DA9" w:rsidRPr="00C16DA9">
              <w:rPr>
                <w:sz w:val="20"/>
                <w:szCs w:val="20"/>
              </w:rPr>
              <w:t>kreśla typowe elementy systemów pod kątem architektury technicznej</w:t>
            </w:r>
            <w:r>
              <w:rPr>
                <w:sz w:val="20"/>
                <w:szCs w:val="20"/>
              </w:rPr>
              <w:t>,</w:t>
            </w:r>
          </w:p>
        </w:tc>
      </w:tr>
      <w:tr w:rsidR="00C16DA9" w:rsidRPr="00C16DA9" w14:paraId="0425BFD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12C50B4F" w14:textId="77777777" w:rsidR="00C16DA9" w:rsidRPr="00C16DA9" w:rsidRDefault="00C16DA9" w:rsidP="00C16DA9">
            <w:pPr>
              <w:spacing w:before="120" w:after="120"/>
              <w:rPr>
                <w:sz w:val="20"/>
                <w:szCs w:val="20"/>
              </w:rPr>
            </w:pPr>
            <w:r w:rsidRPr="00C16DA9">
              <w:rPr>
                <w:sz w:val="20"/>
                <w:szCs w:val="20"/>
              </w:rPr>
              <w:lastRenderedPageBreak/>
              <w:t>b)</w:t>
            </w:r>
          </w:p>
        </w:tc>
        <w:tc>
          <w:tcPr>
            <w:tcW w:w="8215" w:type="dxa"/>
            <w:gridSpan w:val="2"/>
            <w:tcBorders>
              <w:top w:val="single" w:sz="4" w:space="0" w:color="000000"/>
              <w:left w:val="single" w:sz="4" w:space="0" w:color="000000"/>
              <w:bottom w:val="single" w:sz="4" w:space="0" w:color="000000"/>
              <w:right w:val="single" w:sz="4" w:space="0" w:color="000000"/>
            </w:tcBorders>
          </w:tcPr>
          <w:p w14:paraId="2C4F9577" w14:textId="1384FFFE" w:rsidR="00C16DA9" w:rsidRPr="00C16DA9" w:rsidRDefault="00E74F23" w:rsidP="00C16DA9">
            <w:pPr>
              <w:spacing w:before="120" w:after="120"/>
              <w:rPr>
                <w:sz w:val="20"/>
                <w:szCs w:val="20"/>
              </w:rPr>
            </w:pPr>
            <w:r>
              <w:rPr>
                <w:sz w:val="20"/>
                <w:szCs w:val="20"/>
              </w:rPr>
              <w:t>wymienia</w:t>
            </w:r>
            <w:r w:rsidR="00C16DA9" w:rsidRPr="00C16DA9">
              <w:rPr>
                <w:sz w:val="20"/>
                <w:szCs w:val="20"/>
              </w:rPr>
              <w:t xml:space="preserve"> bloki funkcjonalne systemów typu CPMS i </w:t>
            </w:r>
            <w:proofErr w:type="spellStart"/>
            <w:r w:rsidR="00C16DA9" w:rsidRPr="00C16DA9">
              <w:rPr>
                <w:sz w:val="20"/>
                <w:szCs w:val="20"/>
              </w:rPr>
              <w:t>eMSP</w:t>
            </w:r>
            <w:proofErr w:type="spellEnd"/>
            <w:r>
              <w:rPr>
                <w:sz w:val="20"/>
                <w:szCs w:val="20"/>
              </w:rPr>
              <w:t>,</w:t>
            </w:r>
          </w:p>
        </w:tc>
      </w:tr>
      <w:tr w:rsidR="00C16DA9" w:rsidRPr="00C16DA9" w14:paraId="009E5FF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373C5047" w14:textId="77777777" w:rsidR="00C16DA9" w:rsidRPr="00C16DA9" w:rsidRDefault="00C16DA9" w:rsidP="00C16DA9">
            <w:pPr>
              <w:spacing w:before="120" w:after="120"/>
              <w:rPr>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1FE072BC" w14:textId="4F5AB87E" w:rsidR="00C16DA9" w:rsidRPr="00C16DA9" w:rsidRDefault="00E74F23" w:rsidP="00C16DA9">
            <w:pPr>
              <w:spacing w:before="120" w:after="120"/>
              <w:rPr>
                <w:sz w:val="20"/>
                <w:szCs w:val="20"/>
              </w:rPr>
            </w:pPr>
            <w:r>
              <w:rPr>
                <w:sz w:val="20"/>
                <w:szCs w:val="20"/>
              </w:rPr>
              <w:t>opisuje</w:t>
            </w:r>
            <w:r w:rsidR="00C16DA9" w:rsidRPr="00C16DA9">
              <w:rPr>
                <w:sz w:val="20"/>
                <w:szCs w:val="20"/>
              </w:rPr>
              <w:t xml:space="preserve"> role protokołów wykorzystywanych w elektromobilności. </w:t>
            </w:r>
          </w:p>
        </w:tc>
      </w:tr>
      <w:tr w:rsidR="00C16DA9" w:rsidRPr="00C16DA9" w14:paraId="695623F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DEEBF6"/>
          </w:tcPr>
          <w:p w14:paraId="56D3DC52" w14:textId="77777777" w:rsidR="00C16DA9" w:rsidRPr="00C16DA9" w:rsidRDefault="00C16DA9" w:rsidP="00C16DA9">
            <w:pPr>
              <w:spacing w:before="120" w:after="120"/>
              <w:rPr>
                <w:b/>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DEEBF6"/>
          </w:tcPr>
          <w:p w14:paraId="18B816FA" w14:textId="77777777" w:rsidR="00C16DA9" w:rsidRPr="00C16DA9" w:rsidRDefault="00C16DA9" w:rsidP="00C16DA9">
            <w:pPr>
              <w:spacing w:before="120" w:after="120"/>
              <w:rPr>
                <w:b/>
                <w:sz w:val="20"/>
                <w:szCs w:val="20"/>
              </w:rPr>
            </w:pPr>
            <w:r w:rsidRPr="00C16DA9">
              <w:rPr>
                <w:b/>
                <w:sz w:val="20"/>
                <w:szCs w:val="20"/>
              </w:rPr>
              <w:t>Efekt uczenia się</w:t>
            </w:r>
          </w:p>
        </w:tc>
      </w:tr>
      <w:tr w:rsidR="00C16DA9" w:rsidRPr="00C16DA9" w14:paraId="3BB1395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28AE04C9" w14:textId="77777777" w:rsidR="00C16DA9" w:rsidRPr="00C16DA9" w:rsidRDefault="00C16DA9" w:rsidP="00C16DA9">
            <w:pPr>
              <w:spacing w:before="120" w:after="120"/>
              <w:rPr>
                <w:sz w:val="20"/>
                <w:szCs w:val="20"/>
              </w:rPr>
            </w:pPr>
            <w:r w:rsidRPr="00C16DA9">
              <w:rPr>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36FA4EE3" w14:textId="51DCB609" w:rsidR="00C16DA9" w:rsidRPr="00C16DA9" w:rsidRDefault="00E74F23" w:rsidP="00C16DA9">
            <w:pPr>
              <w:spacing w:before="120" w:after="120"/>
              <w:rPr>
                <w:sz w:val="20"/>
                <w:szCs w:val="20"/>
              </w:rPr>
            </w:pPr>
            <w:r>
              <w:rPr>
                <w:sz w:val="20"/>
                <w:szCs w:val="20"/>
              </w:rPr>
              <w:t>Charakteryzuje</w:t>
            </w:r>
            <w:r w:rsidR="00C16DA9" w:rsidRPr="00C16DA9">
              <w:rPr>
                <w:sz w:val="20"/>
                <w:szCs w:val="20"/>
              </w:rPr>
              <w:t xml:space="preserve"> struktury danych logów technicznych pochodzących z systemów CPMS i </w:t>
            </w:r>
            <w:proofErr w:type="spellStart"/>
            <w:r w:rsidR="00C16DA9" w:rsidRPr="00C16DA9">
              <w:rPr>
                <w:sz w:val="20"/>
                <w:szCs w:val="20"/>
              </w:rPr>
              <w:t>eMPS</w:t>
            </w:r>
            <w:proofErr w:type="spellEnd"/>
          </w:p>
        </w:tc>
      </w:tr>
      <w:tr w:rsidR="00C16DA9" w:rsidRPr="00C16DA9" w14:paraId="12C32EB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F2F2F2"/>
          </w:tcPr>
          <w:p w14:paraId="18F0FD58" w14:textId="77777777" w:rsidR="00C16DA9" w:rsidRPr="00C16DA9" w:rsidRDefault="00C16DA9" w:rsidP="00C16DA9">
            <w:pPr>
              <w:spacing w:before="120" w:after="120"/>
              <w:rPr>
                <w:b/>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cPr>
          <w:p w14:paraId="7033EACA" w14:textId="77777777" w:rsidR="00C16DA9" w:rsidRPr="00C16DA9" w:rsidRDefault="00C16DA9" w:rsidP="00C16DA9">
            <w:pPr>
              <w:spacing w:before="120" w:after="120"/>
              <w:rPr>
                <w:b/>
                <w:sz w:val="20"/>
                <w:szCs w:val="20"/>
              </w:rPr>
            </w:pPr>
            <w:r w:rsidRPr="00C16DA9">
              <w:rPr>
                <w:b/>
                <w:sz w:val="20"/>
                <w:szCs w:val="20"/>
              </w:rPr>
              <w:t>Kryteria weryfikacji</w:t>
            </w:r>
          </w:p>
        </w:tc>
      </w:tr>
      <w:tr w:rsidR="00C16DA9" w:rsidRPr="00C16DA9" w14:paraId="73DB381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64E3C22C" w14:textId="77777777" w:rsidR="00C16DA9" w:rsidRPr="00C16DA9" w:rsidRDefault="00C16DA9" w:rsidP="00C16DA9">
            <w:pPr>
              <w:spacing w:before="120" w:after="120"/>
              <w:rPr>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109D0BD2" w14:textId="647B1090" w:rsidR="00C16DA9" w:rsidRPr="00C16DA9" w:rsidRDefault="00E74F23" w:rsidP="00C16DA9">
            <w:pPr>
              <w:spacing w:before="120" w:after="120"/>
              <w:rPr>
                <w:sz w:val="20"/>
                <w:szCs w:val="20"/>
              </w:rPr>
            </w:pPr>
            <w:r>
              <w:rPr>
                <w:sz w:val="20"/>
                <w:szCs w:val="20"/>
              </w:rPr>
              <w:t>o</w:t>
            </w:r>
            <w:r w:rsidR="00C16DA9" w:rsidRPr="00C16DA9">
              <w:rPr>
                <w:sz w:val="20"/>
                <w:szCs w:val="20"/>
              </w:rPr>
              <w:t>kreśla i identyfikuje kategorie zebranych logów</w:t>
            </w:r>
            <w:r>
              <w:rPr>
                <w:sz w:val="20"/>
                <w:szCs w:val="20"/>
              </w:rPr>
              <w:t>,</w:t>
            </w:r>
          </w:p>
        </w:tc>
      </w:tr>
      <w:tr w:rsidR="00C16DA9" w:rsidRPr="00C16DA9" w14:paraId="0D79F58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3C041BDB" w14:textId="77777777" w:rsidR="00C16DA9" w:rsidRPr="00C16DA9" w:rsidRDefault="00C16DA9" w:rsidP="00C16DA9">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04AD754E" w14:textId="684ECE59" w:rsidR="00C16DA9" w:rsidRPr="00C16DA9" w:rsidRDefault="00E74F23" w:rsidP="00C16DA9">
            <w:pPr>
              <w:spacing w:before="120" w:after="120"/>
              <w:rPr>
                <w:sz w:val="20"/>
                <w:szCs w:val="20"/>
              </w:rPr>
            </w:pPr>
            <w:r>
              <w:rPr>
                <w:sz w:val="20"/>
                <w:szCs w:val="20"/>
              </w:rPr>
              <w:t>analizuje</w:t>
            </w:r>
            <w:r w:rsidR="00C16DA9" w:rsidRPr="00C16DA9">
              <w:rPr>
                <w:sz w:val="20"/>
                <w:szCs w:val="20"/>
              </w:rPr>
              <w:t xml:space="preserve"> zebrane logi</w:t>
            </w:r>
            <w:r>
              <w:rPr>
                <w:sz w:val="20"/>
                <w:szCs w:val="20"/>
              </w:rPr>
              <w:t>,</w:t>
            </w:r>
          </w:p>
        </w:tc>
      </w:tr>
      <w:tr w:rsidR="00C16DA9" w:rsidRPr="00C16DA9" w14:paraId="0B3B10E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1ACCD466" w14:textId="77777777" w:rsidR="00C16DA9" w:rsidRPr="00C16DA9" w:rsidRDefault="00C16DA9" w:rsidP="00C16DA9">
            <w:pPr>
              <w:spacing w:before="120" w:after="120"/>
              <w:rPr>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3EFD01CE" w14:textId="2005311F" w:rsidR="00C16DA9" w:rsidRPr="00C16DA9" w:rsidRDefault="00E74F23" w:rsidP="00C16DA9">
            <w:pPr>
              <w:spacing w:before="120" w:after="120"/>
              <w:rPr>
                <w:sz w:val="20"/>
                <w:szCs w:val="20"/>
              </w:rPr>
            </w:pPr>
            <w:r>
              <w:rPr>
                <w:sz w:val="20"/>
                <w:szCs w:val="20"/>
              </w:rPr>
              <w:t>wskazuje</w:t>
            </w:r>
            <w:r w:rsidR="00C16DA9" w:rsidRPr="00C16DA9">
              <w:rPr>
                <w:sz w:val="20"/>
                <w:szCs w:val="20"/>
              </w:rPr>
              <w:t xml:space="preserve"> kategorię (krytyczność) błędu</w:t>
            </w:r>
            <w:r>
              <w:rPr>
                <w:sz w:val="20"/>
                <w:szCs w:val="20"/>
              </w:rPr>
              <w:t>,</w:t>
            </w:r>
            <w:r w:rsidR="00C16DA9" w:rsidRPr="00C16DA9">
              <w:rPr>
                <w:sz w:val="20"/>
                <w:szCs w:val="20"/>
              </w:rPr>
              <w:t xml:space="preserve"> </w:t>
            </w:r>
          </w:p>
        </w:tc>
      </w:tr>
      <w:tr w:rsidR="00C16DA9" w:rsidRPr="00C16DA9" w14:paraId="5DC6C31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740367CB" w14:textId="77777777" w:rsidR="00C16DA9" w:rsidRPr="00C16DA9" w:rsidRDefault="00C16DA9" w:rsidP="00C16DA9">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41B1D1B4" w14:textId="0BA416E3" w:rsidR="00C16DA9" w:rsidRPr="00C16DA9" w:rsidRDefault="00E74F23" w:rsidP="00C16DA9">
            <w:pPr>
              <w:spacing w:before="120" w:after="120"/>
              <w:rPr>
                <w:sz w:val="20"/>
                <w:szCs w:val="20"/>
              </w:rPr>
            </w:pPr>
            <w:r>
              <w:rPr>
                <w:sz w:val="20"/>
                <w:szCs w:val="20"/>
              </w:rPr>
              <w:t>wyszukuje</w:t>
            </w:r>
            <w:r w:rsidR="00C16DA9" w:rsidRPr="00C16DA9">
              <w:rPr>
                <w:sz w:val="20"/>
                <w:szCs w:val="20"/>
              </w:rPr>
              <w:t xml:space="preserve"> inne informacj</w:t>
            </w:r>
            <w:r>
              <w:rPr>
                <w:sz w:val="20"/>
                <w:szCs w:val="20"/>
              </w:rPr>
              <w:t>e</w:t>
            </w:r>
            <w:r w:rsidR="00C16DA9" w:rsidRPr="00C16DA9">
              <w:rPr>
                <w:sz w:val="20"/>
                <w:szCs w:val="20"/>
              </w:rPr>
              <w:t xml:space="preserve"> istotne dla rozwiązania wskazanego błędu</w:t>
            </w:r>
            <w:r>
              <w:rPr>
                <w:sz w:val="20"/>
                <w:szCs w:val="20"/>
              </w:rPr>
              <w:t>.</w:t>
            </w:r>
          </w:p>
        </w:tc>
      </w:tr>
      <w:tr w:rsidR="00C16DA9" w:rsidRPr="00C16DA9" w14:paraId="69F092E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CDE9FB"/>
          </w:tcPr>
          <w:p w14:paraId="0AC0A673" w14:textId="77777777" w:rsidR="00C16DA9" w:rsidRPr="00C16DA9" w:rsidRDefault="00C16DA9" w:rsidP="00C16DA9">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1BBE2DD2" w14:textId="77777777" w:rsidR="00C16DA9" w:rsidRPr="00C16DA9" w:rsidRDefault="00C16DA9" w:rsidP="00C16DA9">
            <w:pPr>
              <w:spacing w:before="120" w:after="120"/>
              <w:rPr>
                <w:sz w:val="20"/>
                <w:szCs w:val="20"/>
              </w:rPr>
            </w:pPr>
            <w:r w:rsidRPr="00C16DA9">
              <w:rPr>
                <w:b/>
                <w:sz w:val="20"/>
                <w:szCs w:val="20"/>
              </w:rPr>
              <w:t>Efekt uczenia się</w:t>
            </w:r>
          </w:p>
        </w:tc>
      </w:tr>
      <w:tr w:rsidR="00C16DA9" w:rsidRPr="00C16DA9" w14:paraId="5C7C29C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4D416C6F" w14:textId="74F48776" w:rsidR="00C16DA9" w:rsidRPr="00C16DA9" w:rsidRDefault="00E74F23" w:rsidP="00C16DA9">
            <w:pPr>
              <w:spacing w:before="120" w:after="120"/>
              <w:rPr>
                <w:b/>
                <w:sz w:val="20"/>
                <w:szCs w:val="20"/>
              </w:rPr>
            </w:pPr>
            <w:r>
              <w:rPr>
                <w:sz w:val="20"/>
                <w:szCs w:val="20"/>
              </w:rPr>
              <w:t>4</w:t>
            </w:r>
            <w:r w:rsidR="00C16DA9" w:rsidRPr="00C16DA9">
              <w:rPr>
                <w:sz w:val="20"/>
                <w:szCs w:val="20"/>
              </w:rPr>
              <w:t>.</w:t>
            </w:r>
          </w:p>
        </w:tc>
        <w:tc>
          <w:tcPr>
            <w:tcW w:w="8215" w:type="dxa"/>
            <w:gridSpan w:val="2"/>
            <w:tcBorders>
              <w:top w:val="single" w:sz="4" w:space="0" w:color="000000"/>
              <w:left w:val="single" w:sz="4" w:space="0" w:color="000000"/>
              <w:bottom w:val="single" w:sz="4" w:space="0" w:color="000000"/>
              <w:right w:val="single" w:sz="4" w:space="0" w:color="000000"/>
            </w:tcBorders>
          </w:tcPr>
          <w:p w14:paraId="61E9AC19" w14:textId="058C1E10" w:rsidR="00C16DA9" w:rsidRPr="00C16DA9" w:rsidRDefault="00C16DA9" w:rsidP="00C16DA9">
            <w:pPr>
              <w:spacing w:before="120" w:after="120"/>
              <w:rPr>
                <w:b/>
                <w:sz w:val="20"/>
                <w:szCs w:val="20"/>
              </w:rPr>
            </w:pPr>
            <w:r w:rsidRPr="00C16DA9">
              <w:rPr>
                <w:sz w:val="20"/>
                <w:szCs w:val="20"/>
              </w:rPr>
              <w:t xml:space="preserve">Zarządza usługą ładowania (w ramach przykładowych implementacji) </w:t>
            </w:r>
          </w:p>
        </w:tc>
      </w:tr>
      <w:tr w:rsidR="00C16DA9" w:rsidRPr="00C16DA9" w14:paraId="78551C93" w14:textId="77777777" w:rsidTr="00E74F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25A8F75" w14:textId="77777777" w:rsidR="00C16DA9" w:rsidRPr="00C16DA9" w:rsidRDefault="00C16DA9" w:rsidP="00C16DA9">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73E33C7" w14:textId="77777777" w:rsidR="00C16DA9" w:rsidRPr="00C16DA9" w:rsidRDefault="00C16DA9" w:rsidP="00C16DA9">
            <w:pPr>
              <w:spacing w:before="120" w:after="120"/>
              <w:rPr>
                <w:sz w:val="20"/>
                <w:szCs w:val="20"/>
              </w:rPr>
            </w:pPr>
            <w:r w:rsidRPr="00C16DA9">
              <w:rPr>
                <w:b/>
                <w:sz w:val="20"/>
                <w:szCs w:val="20"/>
              </w:rPr>
              <w:t>Kryteria weryfikacji</w:t>
            </w:r>
          </w:p>
        </w:tc>
      </w:tr>
      <w:tr w:rsidR="00C16DA9" w:rsidRPr="00C16DA9" w14:paraId="1C185E2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743637F3" w14:textId="77777777" w:rsidR="00C16DA9" w:rsidRPr="00C16DA9" w:rsidRDefault="00C16DA9" w:rsidP="00C16DA9">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5F0D4B8E" w14:textId="33F57AF1" w:rsidR="00C16DA9" w:rsidRPr="00C16DA9" w:rsidRDefault="00E74F23" w:rsidP="00C16DA9">
            <w:pPr>
              <w:spacing w:before="120" w:after="120"/>
              <w:rPr>
                <w:b/>
                <w:sz w:val="20"/>
                <w:szCs w:val="20"/>
              </w:rPr>
            </w:pPr>
            <w:r>
              <w:rPr>
                <w:sz w:val="20"/>
                <w:szCs w:val="20"/>
              </w:rPr>
              <w:t>definiuje</w:t>
            </w:r>
            <w:r w:rsidR="00C16DA9" w:rsidRPr="00C16DA9">
              <w:rPr>
                <w:sz w:val="20"/>
                <w:szCs w:val="20"/>
              </w:rPr>
              <w:t xml:space="preserve"> ofertę – taryfę w ramach usługi ładowania</w:t>
            </w:r>
            <w:r>
              <w:rPr>
                <w:sz w:val="20"/>
                <w:szCs w:val="20"/>
              </w:rPr>
              <w:t>,</w:t>
            </w:r>
          </w:p>
        </w:tc>
      </w:tr>
      <w:tr w:rsidR="00C16DA9" w:rsidRPr="00C16DA9" w14:paraId="20E1DFB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6DE1CB26" w14:textId="77777777" w:rsidR="00C16DA9" w:rsidRPr="00C16DA9" w:rsidRDefault="00C16DA9" w:rsidP="00C16DA9">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0A3B52BD" w14:textId="4D97D06A" w:rsidR="00C16DA9" w:rsidRPr="00C16DA9" w:rsidRDefault="00E74F23" w:rsidP="00C16DA9">
            <w:pPr>
              <w:spacing w:before="120" w:after="120"/>
              <w:rPr>
                <w:sz w:val="20"/>
                <w:szCs w:val="20"/>
              </w:rPr>
            </w:pPr>
            <w:r>
              <w:rPr>
                <w:sz w:val="20"/>
                <w:szCs w:val="20"/>
              </w:rPr>
              <w:t>opisuje</w:t>
            </w:r>
            <w:r w:rsidR="00C16DA9" w:rsidRPr="00C16DA9">
              <w:rPr>
                <w:sz w:val="20"/>
                <w:szCs w:val="20"/>
              </w:rPr>
              <w:t xml:space="preserve"> możliwe do implementacji parametry oferty</w:t>
            </w:r>
            <w:r>
              <w:rPr>
                <w:sz w:val="20"/>
                <w:szCs w:val="20"/>
              </w:rPr>
              <w:t>,</w:t>
            </w:r>
          </w:p>
        </w:tc>
      </w:tr>
      <w:tr w:rsidR="00C16DA9" w:rsidRPr="00C16DA9" w14:paraId="440BCE7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1450857D" w14:textId="77777777" w:rsidR="00C16DA9" w:rsidRPr="00C16DA9" w:rsidRDefault="00C16DA9" w:rsidP="00C16DA9">
            <w:pPr>
              <w:spacing w:before="120" w:after="120"/>
              <w:rPr>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701DD89C" w14:textId="11A33BBD" w:rsidR="00C16DA9" w:rsidRPr="00C16DA9" w:rsidRDefault="00E74F23" w:rsidP="00C16DA9">
            <w:pPr>
              <w:spacing w:before="120" w:after="120"/>
              <w:rPr>
                <w:sz w:val="20"/>
                <w:szCs w:val="20"/>
              </w:rPr>
            </w:pPr>
            <w:r>
              <w:rPr>
                <w:sz w:val="20"/>
                <w:szCs w:val="20"/>
              </w:rPr>
              <w:t>rozróżnia</w:t>
            </w:r>
            <w:r w:rsidR="00C16DA9" w:rsidRPr="00C16DA9">
              <w:rPr>
                <w:sz w:val="20"/>
                <w:szCs w:val="20"/>
              </w:rPr>
              <w:t xml:space="preserve"> ofert</w:t>
            </w:r>
            <w:r>
              <w:rPr>
                <w:sz w:val="20"/>
                <w:szCs w:val="20"/>
              </w:rPr>
              <w:t>ę</w:t>
            </w:r>
            <w:r w:rsidR="00C16DA9" w:rsidRPr="00C16DA9">
              <w:rPr>
                <w:sz w:val="20"/>
                <w:szCs w:val="20"/>
              </w:rPr>
              <w:t> rodzimą</w:t>
            </w:r>
            <w:r>
              <w:rPr>
                <w:sz w:val="20"/>
                <w:szCs w:val="20"/>
              </w:rPr>
              <w:t xml:space="preserve"> i</w:t>
            </w:r>
            <w:r w:rsidR="00C16DA9" w:rsidRPr="00C16DA9">
              <w:rPr>
                <w:sz w:val="20"/>
                <w:szCs w:val="20"/>
              </w:rPr>
              <w:t xml:space="preserve"> ofert</w:t>
            </w:r>
            <w:r>
              <w:rPr>
                <w:sz w:val="20"/>
                <w:szCs w:val="20"/>
              </w:rPr>
              <w:t>ę</w:t>
            </w:r>
            <w:r w:rsidR="00C16DA9" w:rsidRPr="00C16DA9">
              <w:rPr>
                <w:sz w:val="20"/>
                <w:szCs w:val="20"/>
              </w:rPr>
              <w:t xml:space="preserve"> </w:t>
            </w:r>
            <w:proofErr w:type="spellStart"/>
            <w:r w:rsidR="00C16DA9" w:rsidRPr="00C16DA9">
              <w:rPr>
                <w:sz w:val="20"/>
                <w:szCs w:val="20"/>
              </w:rPr>
              <w:t>roamingową</w:t>
            </w:r>
            <w:proofErr w:type="spellEnd"/>
            <w:r>
              <w:rPr>
                <w:sz w:val="20"/>
                <w:szCs w:val="20"/>
              </w:rPr>
              <w:t>,</w:t>
            </w:r>
          </w:p>
        </w:tc>
      </w:tr>
      <w:tr w:rsidR="00C16DA9" w:rsidRPr="00C16DA9" w14:paraId="6207EBC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13FC4D07" w14:textId="77777777" w:rsidR="00C16DA9" w:rsidRPr="00C16DA9" w:rsidRDefault="00C16DA9" w:rsidP="00C16DA9">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5123B5F2" w14:textId="0F2E90E1" w:rsidR="00C16DA9" w:rsidRPr="00C16DA9" w:rsidRDefault="00E74F23" w:rsidP="00C16DA9">
            <w:pPr>
              <w:spacing w:before="120" w:after="120"/>
              <w:rPr>
                <w:sz w:val="20"/>
                <w:szCs w:val="20"/>
              </w:rPr>
            </w:pPr>
            <w:r>
              <w:rPr>
                <w:sz w:val="20"/>
                <w:szCs w:val="20"/>
              </w:rPr>
              <w:t>charakteryzuje zasady</w:t>
            </w:r>
            <w:r w:rsidR="00C16DA9" w:rsidRPr="00C16DA9">
              <w:rPr>
                <w:sz w:val="20"/>
                <w:szCs w:val="20"/>
              </w:rPr>
              <w:t xml:space="preserve"> implementacji ofert AD-HOC</w:t>
            </w:r>
            <w:r>
              <w:rPr>
                <w:sz w:val="20"/>
                <w:szCs w:val="20"/>
              </w:rPr>
              <w:t>,</w:t>
            </w:r>
          </w:p>
        </w:tc>
      </w:tr>
      <w:tr w:rsidR="00C16DA9" w:rsidRPr="00C16DA9" w14:paraId="494CE0A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64ED8D48" w14:textId="77777777" w:rsidR="00C16DA9" w:rsidRPr="00C16DA9" w:rsidRDefault="00C16DA9" w:rsidP="00C16DA9">
            <w:pPr>
              <w:spacing w:before="120" w:after="120"/>
              <w:rPr>
                <w:sz w:val="20"/>
                <w:szCs w:val="20"/>
              </w:rPr>
            </w:pPr>
            <w:r w:rsidRPr="00C16DA9">
              <w:rPr>
                <w:sz w:val="20"/>
                <w:szCs w:val="20"/>
              </w:rPr>
              <w:t>e)</w:t>
            </w:r>
          </w:p>
        </w:tc>
        <w:tc>
          <w:tcPr>
            <w:tcW w:w="8215" w:type="dxa"/>
            <w:gridSpan w:val="2"/>
            <w:tcBorders>
              <w:top w:val="single" w:sz="4" w:space="0" w:color="000000"/>
              <w:left w:val="single" w:sz="4" w:space="0" w:color="000000"/>
              <w:bottom w:val="single" w:sz="4" w:space="0" w:color="000000"/>
              <w:right w:val="single" w:sz="4" w:space="0" w:color="000000"/>
            </w:tcBorders>
          </w:tcPr>
          <w:p w14:paraId="0851E863" w14:textId="4281325B" w:rsidR="00C16DA9" w:rsidRPr="00C16DA9" w:rsidRDefault="00E74F23" w:rsidP="00C16DA9">
            <w:pPr>
              <w:spacing w:before="120" w:after="120"/>
              <w:rPr>
                <w:sz w:val="20"/>
                <w:szCs w:val="20"/>
              </w:rPr>
            </w:pPr>
            <w:r>
              <w:rPr>
                <w:sz w:val="20"/>
                <w:szCs w:val="20"/>
              </w:rPr>
              <w:t>wskazuje</w:t>
            </w:r>
            <w:r w:rsidR="00C16DA9" w:rsidRPr="00C16DA9">
              <w:rPr>
                <w:sz w:val="20"/>
                <w:szCs w:val="20"/>
              </w:rPr>
              <w:t xml:space="preserve"> inne parametry oferty (inne niż kWh)</w:t>
            </w:r>
            <w:r>
              <w:rPr>
                <w:sz w:val="20"/>
                <w:szCs w:val="20"/>
              </w:rPr>
              <w:t>.</w:t>
            </w:r>
          </w:p>
        </w:tc>
      </w:tr>
      <w:tr w:rsidR="00C16DA9" w:rsidRPr="00C16DA9" w14:paraId="51F433F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CDE9FB"/>
          </w:tcPr>
          <w:p w14:paraId="25533379" w14:textId="77777777" w:rsidR="00C16DA9" w:rsidRPr="00C16DA9" w:rsidRDefault="00C16DA9" w:rsidP="00C16DA9">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03EA6368" w14:textId="77777777" w:rsidR="00C16DA9" w:rsidRPr="00C16DA9" w:rsidRDefault="00C16DA9" w:rsidP="00C16DA9">
            <w:pPr>
              <w:spacing w:before="120" w:after="120"/>
              <w:rPr>
                <w:sz w:val="20"/>
                <w:szCs w:val="20"/>
              </w:rPr>
            </w:pPr>
            <w:r w:rsidRPr="00C16DA9">
              <w:rPr>
                <w:b/>
                <w:sz w:val="20"/>
                <w:szCs w:val="20"/>
              </w:rPr>
              <w:t>Efekt uczenia się</w:t>
            </w:r>
          </w:p>
        </w:tc>
      </w:tr>
      <w:tr w:rsidR="00C16DA9" w:rsidRPr="00C16DA9" w14:paraId="33A8ABA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207A8ADC" w14:textId="47DBAAE2" w:rsidR="00C16DA9" w:rsidRPr="00C16DA9" w:rsidRDefault="00E74F23" w:rsidP="00C16DA9">
            <w:pPr>
              <w:spacing w:before="120" w:after="120"/>
              <w:rPr>
                <w:b/>
                <w:sz w:val="20"/>
                <w:szCs w:val="20"/>
              </w:rPr>
            </w:pPr>
            <w:r>
              <w:rPr>
                <w:sz w:val="20"/>
                <w:szCs w:val="20"/>
              </w:rPr>
              <w:t>5</w:t>
            </w:r>
            <w:r w:rsidR="00C16DA9" w:rsidRPr="00C16DA9">
              <w:rPr>
                <w:sz w:val="20"/>
                <w:szCs w:val="20"/>
              </w:rPr>
              <w:t>.</w:t>
            </w:r>
          </w:p>
        </w:tc>
        <w:tc>
          <w:tcPr>
            <w:tcW w:w="8215" w:type="dxa"/>
            <w:gridSpan w:val="2"/>
            <w:tcBorders>
              <w:top w:val="single" w:sz="4" w:space="0" w:color="000000"/>
              <w:left w:val="single" w:sz="4" w:space="0" w:color="000000"/>
              <w:bottom w:val="single" w:sz="4" w:space="0" w:color="000000"/>
              <w:right w:val="single" w:sz="4" w:space="0" w:color="000000"/>
            </w:tcBorders>
          </w:tcPr>
          <w:p w14:paraId="182DE4A1" w14:textId="64026BD7" w:rsidR="00C16DA9" w:rsidRPr="00C16DA9" w:rsidRDefault="00E74F23" w:rsidP="00C16DA9">
            <w:pPr>
              <w:spacing w:before="120" w:after="120"/>
              <w:rPr>
                <w:b/>
                <w:sz w:val="20"/>
                <w:szCs w:val="20"/>
              </w:rPr>
            </w:pPr>
            <w:r>
              <w:rPr>
                <w:sz w:val="20"/>
                <w:szCs w:val="20"/>
              </w:rPr>
              <w:t>Rozpoznaje z</w:t>
            </w:r>
            <w:r w:rsidR="00C16DA9" w:rsidRPr="00C16DA9">
              <w:rPr>
                <w:sz w:val="20"/>
                <w:szCs w:val="20"/>
              </w:rPr>
              <w:t>agrożenia fraudów</w:t>
            </w:r>
          </w:p>
        </w:tc>
      </w:tr>
      <w:tr w:rsidR="00C16DA9" w:rsidRPr="00C16DA9" w14:paraId="41E1D55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68CD5A10" w14:textId="77777777" w:rsidR="00C16DA9" w:rsidRPr="00C16DA9" w:rsidRDefault="00C16DA9" w:rsidP="00C16DA9">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29050D74" w14:textId="77777777" w:rsidR="00C16DA9" w:rsidRPr="00C16DA9" w:rsidRDefault="00C16DA9" w:rsidP="00C16DA9">
            <w:pPr>
              <w:spacing w:before="120" w:after="120"/>
              <w:rPr>
                <w:sz w:val="20"/>
                <w:szCs w:val="20"/>
              </w:rPr>
            </w:pPr>
            <w:r w:rsidRPr="00C16DA9">
              <w:rPr>
                <w:b/>
                <w:sz w:val="20"/>
                <w:szCs w:val="20"/>
              </w:rPr>
              <w:t>Kryteria weryfikacji</w:t>
            </w:r>
          </w:p>
        </w:tc>
      </w:tr>
      <w:tr w:rsidR="00C16DA9" w:rsidRPr="00C16DA9" w14:paraId="660FE6EF"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0FC3096F" w14:textId="77777777" w:rsidR="00C16DA9" w:rsidRPr="00C16DA9" w:rsidRDefault="00C16DA9" w:rsidP="00C16DA9">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484DA717" w14:textId="51F7C9A2" w:rsidR="00C16DA9" w:rsidRPr="00C16DA9" w:rsidRDefault="00E74F23" w:rsidP="00C16DA9">
            <w:pPr>
              <w:spacing w:before="120" w:after="120"/>
              <w:rPr>
                <w:b/>
                <w:sz w:val="20"/>
                <w:szCs w:val="20"/>
              </w:rPr>
            </w:pPr>
            <w:r>
              <w:rPr>
                <w:sz w:val="20"/>
                <w:szCs w:val="20"/>
              </w:rPr>
              <w:t>wskazuje</w:t>
            </w:r>
            <w:r w:rsidR="00C16DA9" w:rsidRPr="00C16DA9">
              <w:rPr>
                <w:sz w:val="20"/>
                <w:szCs w:val="20"/>
              </w:rPr>
              <w:t xml:space="preserve"> rodzaje typowych fraudów w sieciach ładowania</w:t>
            </w:r>
            <w:r>
              <w:rPr>
                <w:sz w:val="20"/>
                <w:szCs w:val="20"/>
              </w:rPr>
              <w:t>,</w:t>
            </w:r>
          </w:p>
        </w:tc>
      </w:tr>
      <w:tr w:rsidR="00C16DA9" w:rsidRPr="00C16DA9" w14:paraId="1822239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0B1B46E7" w14:textId="77777777" w:rsidR="00C16DA9" w:rsidRPr="00C16DA9" w:rsidRDefault="00C16DA9" w:rsidP="00C16DA9">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307BCADC" w14:textId="19BE8987" w:rsidR="00C16DA9" w:rsidRPr="00C16DA9" w:rsidRDefault="00E74F23" w:rsidP="00C16DA9">
            <w:pPr>
              <w:spacing w:before="120" w:after="120"/>
              <w:rPr>
                <w:sz w:val="20"/>
                <w:szCs w:val="20"/>
              </w:rPr>
            </w:pPr>
            <w:r>
              <w:rPr>
                <w:sz w:val="20"/>
                <w:szCs w:val="20"/>
              </w:rPr>
              <w:t>Interpretuje</w:t>
            </w:r>
            <w:r w:rsidR="00C16DA9" w:rsidRPr="00C16DA9">
              <w:rPr>
                <w:sz w:val="20"/>
                <w:szCs w:val="20"/>
              </w:rPr>
              <w:t xml:space="preserve"> logi techniczne pod kątem wykrycia fraudu</w:t>
            </w:r>
            <w:r>
              <w:rPr>
                <w:sz w:val="20"/>
                <w:szCs w:val="20"/>
              </w:rPr>
              <w:t>,</w:t>
            </w:r>
          </w:p>
        </w:tc>
      </w:tr>
      <w:tr w:rsidR="00C16DA9" w:rsidRPr="00C16DA9" w14:paraId="0C9DEAB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70BBAD72" w14:textId="77777777" w:rsidR="00C16DA9" w:rsidRPr="00C16DA9" w:rsidRDefault="00C16DA9" w:rsidP="00C16DA9">
            <w:pPr>
              <w:spacing w:before="120" w:after="120"/>
              <w:rPr>
                <w:sz w:val="20"/>
                <w:szCs w:val="20"/>
              </w:rPr>
            </w:pPr>
            <w:r w:rsidRPr="00C16DA9">
              <w:rPr>
                <w:sz w:val="20"/>
                <w:szCs w:val="20"/>
              </w:rPr>
              <w:lastRenderedPageBreak/>
              <w:t>c)</w:t>
            </w:r>
          </w:p>
        </w:tc>
        <w:tc>
          <w:tcPr>
            <w:tcW w:w="8215" w:type="dxa"/>
            <w:gridSpan w:val="2"/>
            <w:tcBorders>
              <w:top w:val="single" w:sz="4" w:space="0" w:color="000000"/>
              <w:left w:val="single" w:sz="4" w:space="0" w:color="000000"/>
              <w:bottom w:val="single" w:sz="4" w:space="0" w:color="000000"/>
              <w:right w:val="single" w:sz="4" w:space="0" w:color="000000"/>
            </w:tcBorders>
          </w:tcPr>
          <w:p w14:paraId="6AF9CF98" w14:textId="5449D700" w:rsidR="00C16DA9" w:rsidRPr="00C16DA9" w:rsidRDefault="00E74F23" w:rsidP="00C16DA9">
            <w:pPr>
              <w:spacing w:before="120" w:after="120"/>
              <w:rPr>
                <w:sz w:val="20"/>
                <w:szCs w:val="20"/>
              </w:rPr>
            </w:pPr>
            <w:r>
              <w:rPr>
                <w:sz w:val="20"/>
                <w:szCs w:val="20"/>
              </w:rPr>
              <w:t>Interpretuje</w:t>
            </w:r>
            <w:r w:rsidR="00C16DA9" w:rsidRPr="00C16DA9">
              <w:rPr>
                <w:sz w:val="20"/>
                <w:szCs w:val="20"/>
              </w:rPr>
              <w:t xml:space="preserve"> logi biznesowe pod kątem wykrycia fraudu</w:t>
            </w:r>
            <w:r>
              <w:rPr>
                <w:sz w:val="20"/>
                <w:szCs w:val="20"/>
              </w:rPr>
              <w:t>,</w:t>
            </w:r>
            <w:r w:rsidR="00C16DA9" w:rsidRPr="00C16DA9">
              <w:rPr>
                <w:sz w:val="20"/>
                <w:szCs w:val="20"/>
              </w:rPr>
              <w:t xml:space="preserve">  </w:t>
            </w:r>
          </w:p>
        </w:tc>
      </w:tr>
      <w:tr w:rsidR="00C16DA9" w:rsidRPr="00C16DA9" w14:paraId="31981F0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21412E24" w14:textId="77777777" w:rsidR="00C16DA9" w:rsidRPr="00C16DA9" w:rsidRDefault="00C16DA9" w:rsidP="00C16DA9">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5C93EA80" w14:textId="5A3541EB" w:rsidR="00C16DA9" w:rsidRPr="00C16DA9" w:rsidRDefault="00E74F23" w:rsidP="00C16DA9">
            <w:pPr>
              <w:spacing w:before="120" w:after="120"/>
              <w:rPr>
                <w:sz w:val="20"/>
                <w:szCs w:val="20"/>
              </w:rPr>
            </w:pPr>
            <w:r>
              <w:rPr>
                <w:sz w:val="20"/>
                <w:szCs w:val="20"/>
              </w:rPr>
              <w:t>wskazuje</w:t>
            </w:r>
            <w:r w:rsidR="00C16DA9" w:rsidRPr="00C16DA9">
              <w:rPr>
                <w:sz w:val="20"/>
                <w:szCs w:val="20"/>
              </w:rPr>
              <w:t xml:space="preserve"> funkcjonalność odpowiedzialną za fraudy. </w:t>
            </w:r>
          </w:p>
        </w:tc>
      </w:tr>
      <w:tr w:rsidR="00C16DA9" w:rsidRPr="00C16DA9" w14:paraId="3E34DF4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shd w:val="clear" w:color="auto" w:fill="CDE9FB"/>
          </w:tcPr>
          <w:p w14:paraId="33EAD996" w14:textId="77777777" w:rsidR="00C16DA9" w:rsidRPr="00C16DA9" w:rsidRDefault="00C16DA9" w:rsidP="00C16DA9">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53AA1001" w14:textId="77777777" w:rsidR="00C16DA9" w:rsidRPr="00C16DA9" w:rsidRDefault="00C16DA9" w:rsidP="00C16DA9">
            <w:pPr>
              <w:spacing w:before="120" w:after="120"/>
              <w:rPr>
                <w:sz w:val="20"/>
                <w:szCs w:val="20"/>
              </w:rPr>
            </w:pPr>
            <w:r w:rsidRPr="00C16DA9">
              <w:rPr>
                <w:b/>
                <w:sz w:val="20"/>
                <w:szCs w:val="20"/>
              </w:rPr>
              <w:t>Efekt uczenia się</w:t>
            </w:r>
          </w:p>
        </w:tc>
      </w:tr>
      <w:tr w:rsidR="00C16DA9" w:rsidRPr="00C16DA9" w14:paraId="71A4E55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0D65F292" w14:textId="428A9788" w:rsidR="00C16DA9" w:rsidRPr="00C16DA9" w:rsidRDefault="00E74F23" w:rsidP="00C16DA9">
            <w:pPr>
              <w:spacing w:before="120" w:after="120"/>
              <w:rPr>
                <w:b/>
                <w:strike/>
                <w:color w:val="EE0000"/>
                <w:sz w:val="20"/>
                <w:szCs w:val="20"/>
              </w:rPr>
            </w:pPr>
            <w:r w:rsidRPr="00E74F23">
              <w:rPr>
                <w:strike/>
                <w:color w:val="EE0000"/>
                <w:sz w:val="20"/>
                <w:szCs w:val="20"/>
              </w:rPr>
              <w:t>6</w:t>
            </w:r>
            <w:r w:rsidR="00C16DA9" w:rsidRPr="00C16DA9">
              <w:rPr>
                <w:strike/>
                <w:color w:val="EE0000"/>
                <w:sz w:val="20"/>
                <w:szCs w:val="20"/>
              </w:rPr>
              <w:t>.</w:t>
            </w:r>
          </w:p>
        </w:tc>
        <w:tc>
          <w:tcPr>
            <w:tcW w:w="8215" w:type="dxa"/>
            <w:gridSpan w:val="2"/>
            <w:tcBorders>
              <w:top w:val="single" w:sz="4" w:space="0" w:color="000000"/>
              <w:left w:val="single" w:sz="4" w:space="0" w:color="000000"/>
              <w:bottom w:val="single" w:sz="4" w:space="0" w:color="000000"/>
              <w:right w:val="single" w:sz="4" w:space="0" w:color="000000"/>
            </w:tcBorders>
          </w:tcPr>
          <w:p w14:paraId="1B178DBA" w14:textId="77777777" w:rsidR="00C16DA9" w:rsidRPr="00C16DA9" w:rsidRDefault="00C16DA9" w:rsidP="00C16DA9">
            <w:pPr>
              <w:spacing w:before="120" w:after="120"/>
              <w:rPr>
                <w:b/>
                <w:strike/>
                <w:color w:val="EE0000"/>
                <w:sz w:val="20"/>
                <w:szCs w:val="20"/>
              </w:rPr>
            </w:pPr>
            <w:r w:rsidRPr="00C16DA9">
              <w:rPr>
                <w:strike/>
                <w:color w:val="EE0000"/>
                <w:sz w:val="20"/>
                <w:szCs w:val="20"/>
              </w:rPr>
              <w:t xml:space="preserve">Samorozwój po przez szkolenia i weryfikację własnych umiejętności. </w:t>
            </w:r>
          </w:p>
        </w:tc>
      </w:tr>
      <w:tr w:rsidR="00C16DA9" w:rsidRPr="00C16DA9" w14:paraId="66747C5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5E004E51" w14:textId="77777777" w:rsidR="00C16DA9" w:rsidRPr="00C16DA9" w:rsidRDefault="00C16DA9" w:rsidP="00C16DA9">
            <w:pPr>
              <w:spacing w:before="120" w:after="120"/>
              <w:rPr>
                <w:strike/>
                <w:color w:val="EE0000"/>
                <w:sz w:val="20"/>
                <w:szCs w:val="20"/>
              </w:rPr>
            </w:pPr>
            <w:r w:rsidRPr="00C16DA9">
              <w:rPr>
                <w:b/>
                <w:strike/>
                <w:color w:val="EE0000"/>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4CC96D57" w14:textId="77777777" w:rsidR="00C16DA9" w:rsidRPr="00C16DA9" w:rsidRDefault="00C16DA9" w:rsidP="00C16DA9">
            <w:pPr>
              <w:spacing w:before="120" w:after="120"/>
              <w:rPr>
                <w:strike/>
                <w:color w:val="EE0000"/>
                <w:sz w:val="20"/>
                <w:szCs w:val="20"/>
              </w:rPr>
            </w:pPr>
            <w:r w:rsidRPr="00C16DA9">
              <w:rPr>
                <w:b/>
                <w:strike/>
                <w:color w:val="EE0000"/>
                <w:sz w:val="20"/>
                <w:szCs w:val="20"/>
              </w:rPr>
              <w:t>Kryteria weryfikacji</w:t>
            </w:r>
          </w:p>
        </w:tc>
      </w:tr>
      <w:tr w:rsidR="00C16DA9" w:rsidRPr="00C16DA9" w14:paraId="3E5669A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1DD41338" w14:textId="77777777" w:rsidR="00C16DA9" w:rsidRPr="00C16DA9" w:rsidRDefault="00C16DA9" w:rsidP="00C16DA9">
            <w:pPr>
              <w:spacing w:before="120" w:after="120"/>
              <w:rPr>
                <w:b/>
                <w:strike/>
                <w:color w:val="EE0000"/>
                <w:sz w:val="20"/>
                <w:szCs w:val="20"/>
              </w:rPr>
            </w:pPr>
            <w:r w:rsidRPr="00C16DA9">
              <w:rPr>
                <w:strike/>
                <w:color w:val="EE0000"/>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6BF2027D" w14:textId="77777777" w:rsidR="00C16DA9" w:rsidRPr="00C16DA9" w:rsidRDefault="00C16DA9" w:rsidP="00C16DA9">
            <w:pPr>
              <w:spacing w:before="120" w:after="120"/>
              <w:rPr>
                <w:b/>
                <w:strike/>
                <w:color w:val="EE0000"/>
                <w:sz w:val="20"/>
                <w:szCs w:val="20"/>
              </w:rPr>
            </w:pPr>
            <w:r w:rsidRPr="00C16DA9">
              <w:rPr>
                <w:strike/>
                <w:color w:val="EE0000"/>
                <w:sz w:val="20"/>
                <w:szCs w:val="20"/>
              </w:rPr>
              <w:t xml:space="preserve">Aktualizuje wiedzę w zakresie nowych technologii i rozwiązań producentów stacji ładowania i systemów CPMS, </w:t>
            </w:r>
            <w:proofErr w:type="spellStart"/>
            <w:r w:rsidRPr="00C16DA9">
              <w:rPr>
                <w:strike/>
                <w:color w:val="EE0000"/>
                <w:sz w:val="20"/>
                <w:szCs w:val="20"/>
              </w:rPr>
              <w:t>eMSP</w:t>
            </w:r>
            <w:proofErr w:type="spellEnd"/>
            <w:r w:rsidRPr="00C16DA9">
              <w:rPr>
                <w:strike/>
                <w:color w:val="EE0000"/>
                <w:sz w:val="20"/>
                <w:szCs w:val="20"/>
              </w:rPr>
              <w:t xml:space="preserve">, platform </w:t>
            </w:r>
            <w:proofErr w:type="spellStart"/>
            <w:r w:rsidRPr="00C16DA9">
              <w:rPr>
                <w:strike/>
                <w:color w:val="EE0000"/>
                <w:sz w:val="20"/>
                <w:szCs w:val="20"/>
              </w:rPr>
              <w:t>roamingw</w:t>
            </w:r>
            <w:proofErr w:type="spellEnd"/>
          </w:p>
        </w:tc>
      </w:tr>
      <w:tr w:rsidR="00C16DA9" w:rsidRPr="00C16DA9" w14:paraId="44BB791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141EEE7A" w14:textId="77777777" w:rsidR="00C16DA9" w:rsidRPr="00C16DA9" w:rsidRDefault="00C16DA9" w:rsidP="00C16DA9">
            <w:pPr>
              <w:spacing w:before="120" w:after="120"/>
              <w:rPr>
                <w:strike/>
                <w:color w:val="EE0000"/>
                <w:sz w:val="20"/>
                <w:szCs w:val="20"/>
              </w:rPr>
            </w:pPr>
            <w:r w:rsidRPr="00C16DA9">
              <w:rPr>
                <w:strike/>
                <w:color w:val="EE0000"/>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01AF7F83" w14:textId="77777777" w:rsidR="00C16DA9" w:rsidRPr="00C16DA9" w:rsidRDefault="00C16DA9" w:rsidP="00C16DA9">
            <w:pPr>
              <w:spacing w:before="120" w:after="120"/>
              <w:rPr>
                <w:strike/>
                <w:color w:val="EE0000"/>
                <w:sz w:val="20"/>
                <w:szCs w:val="20"/>
              </w:rPr>
            </w:pPr>
            <w:r w:rsidRPr="00C16DA9">
              <w:rPr>
                <w:rFonts w:eastAsia="Nunito" w:cs="Nunito"/>
                <w:strike/>
                <w:color w:val="EE0000"/>
                <w:sz w:val="20"/>
                <w:szCs w:val="20"/>
              </w:rPr>
              <w:t>Uczestniczy w szkoleniach podnoszące umiejętności zawodowe</w:t>
            </w:r>
          </w:p>
        </w:tc>
      </w:tr>
      <w:tr w:rsidR="00C16DA9" w:rsidRPr="00C16DA9" w14:paraId="1745B71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6722340A" w14:textId="77777777" w:rsidR="00C16DA9" w:rsidRPr="00C16DA9" w:rsidRDefault="00C16DA9" w:rsidP="00C16DA9">
            <w:pPr>
              <w:spacing w:before="120" w:after="120"/>
              <w:rPr>
                <w:strike/>
                <w:color w:val="EE0000"/>
                <w:sz w:val="20"/>
                <w:szCs w:val="20"/>
              </w:rPr>
            </w:pPr>
            <w:r w:rsidRPr="00C16DA9">
              <w:rPr>
                <w:strike/>
                <w:color w:val="EE0000"/>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263340B2" w14:textId="77777777" w:rsidR="00C16DA9" w:rsidRPr="00C16DA9" w:rsidRDefault="00C16DA9" w:rsidP="00C16DA9">
            <w:pPr>
              <w:spacing w:before="120" w:after="120"/>
              <w:rPr>
                <w:strike/>
                <w:color w:val="EE0000"/>
                <w:sz w:val="20"/>
                <w:szCs w:val="20"/>
              </w:rPr>
            </w:pPr>
            <w:r w:rsidRPr="00C16DA9">
              <w:rPr>
                <w:strike/>
                <w:color w:val="EE0000"/>
                <w:sz w:val="20"/>
                <w:szCs w:val="20"/>
              </w:rPr>
              <w:t xml:space="preserve">Umie korzystać z dokumentacji i narzędzi dedykowaniach dla poszczególnych stacji ładowania </w:t>
            </w:r>
          </w:p>
        </w:tc>
      </w:tr>
      <w:tr w:rsidR="00C16DA9" w:rsidRPr="00C16DA9" w14:paraId="4E895A5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2"/>
          <w:wBefore w:w="120" w:type="dxa"/>
          <w:trHeight w:val="567"/>
        </w:trPr>
        <w:tc>
          <w:tcPr>
            <w:tcW w:w="1413" w:type="dxa"/>
            <w:tcBorders>
              <w:top w:val="single" w:sz="4" w:space="0" w:color="000000"/>
              <w:left w:val="single" w:sz="4" w:space="0" w:color="000000"/>
              <w:bottom w:val="single" w:sz="4" w:space="0" w:color="000000"/>
              <w:right w:val="single" w:sz="4" w:space="0" w:color="000000"/>
            </w:tcBorders>
          </w:tcPr>
          <w:p w14:paraId="688CEF2D" w14:textId="77777777" w:rsidR="00C16DA9" w:rsidRPr="00C16DA9" w:rsidRDefault="00C16DA9" w:rsidP="00C16DA9">
            <w:pPr>
              <w:spacing w:before="120" w:after="120"/>
              <w:rPr>
                <w:sz w:val="20"/>
                <w:szCs w:val="20"/>
              </w:rPr>
            </w:pPr>
          </w:p>
        </w:tc>
        <w:tc>
          <w:tcPr>
            <w:tcW w:w="8215" w:type="dxa"/>
            <w:gridSpan w:val="2"/>
            <w:tcBorders>
              <w:top w:val="single" w:sz="4" w:space="0" w:color="000000"/>
              <w:left w:val="single" w:sz="4" w:space="0" w:color="000000"/>
              <w:bottom w:val="single" w:sz="4" w:space="0" w:color="000000"/>
              <w:right w:val="single" w:sz="4" w:space="0" w:color="000000"/>
            </w:tcBorders>
          </w:tcPr>
          <w:p w14:paraId="01C06FB0" w14:textId="77777777" w:rsidR="00C16DA9" w:rsidRPr="00C16DA9" w:rsidRDefault="00C16DA9" w:rsidP="00C16DA9">
            <w:pPr>
              <w:spacing w:before="120" w:after="120"/>
              <w:rPr>
                <w:sz w:val="20"/>
                <w:szCs w:val="20"/>
              </w:rPr>
            </w:pPr>
          </w:p>
        </w:tc>
      </w:tr>
      <w:tr w:rsidR="00C16DA9" w:rsidRPr="00C16DA9" w14:paraId="5FF122B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759DF704" w14:textId="77777777" w:rsidR="00C16DA9" w:rsidRPr="00C16DA9" w:rsidRDefault="00C16DA9" w:rsidP="00C16DA9">
            <w:pPr>
              <w:spacing w:before="120" w:after="120"/>
              <w:rPr>
                <w:b/>
                <w:sz w:val="20"/>
                <w:szCs w:val="20"/>
              </w:rPr>
            </w:pPr>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481A496B" w14:textId="77777777" w:rsidR="00C16DA9" w:rsidRPr="00C16DA9" w:rsidRDefault="00C16DA9" w:rsidP="00C16DA9">
            <w:pPr>
              <w:spacing w:before="120" w:after="120"/>
              <w:rPr>
                <w:b/>
                <w:sz w:val="20"/>
                <w:szCs w:val="20"/>
              </w:rPr>
            </w:pPr>
            <w:r w:rsidRPr="00C16DA9">
              <w:rPr>
                <w:b/>
                <w:sz w:val="20"/>
                <w:szCs w:val="20"/>
              </w:rPr>
              <w:t>Nazwa zestawu efektów uczenia się</w:t>
            </w:r>
          </w:p>
          <w:p w14:paraId="337F562E" w14:textId="77777777" w:rsidR="00C16DA9" w:rsidRPr="00C16DA9" w:rsidRDefault="00C16DA9" w:rsidP="00C16DA9">
            <w:pPr>
              <w:spacing w:before="120" w:after="120"/>
              <w:rPr>
                <w:i/>
                <w:sz w:val="20"/>
                <w:szCs w:val="20"/>
              </w:rPr>
            </w:pPr>
            <w:r w:rsidRPr="00C16DA9">
              <w:rPr>
                <w:i/>
                <w:sz w:val="20"/>
                <w:szCs w:val="20"/>
              </w:rPr>
              <w:t>Uwaga: nazwę zestawu należy wpisać rozpoczynając z dużej litery, bez kropki na końcu.</w:t>
            </w:r>
          </w:p>
          <w:p w14:paraId="3719E10D" w14:textId="77777777" w:rsidR="00C16DA9" w:rsidRPr="00C16DA9" w:rsidRDefault="00C16DA9" w:rsidP="00C16DA9">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76DB8E5B" w14:textId="77777777" w:rsidR="00C16DA9" w:rsidRPr="00C16DA9" w:rsidRDefault="00C16DA9" w:rsidP="00C16DA9">
            <w:pPr>
              <w:spacing w:before="120" w:after="120"/>
              <w:rPr>
                <w:b/>
                <w:sz w:val="20"/>
                <w:szCs w:val="20"/>
              </w:rPr>
            </w:pPr>
            <w:r w:rsidRPr="00C16DA9">
              <w:rPr>
                <w:b/>
                <w:sz w:val="20"/>
                <w:szCs w:val="20"/>
              </w:rPr>
              <w:t>Poziom PRK</w:t>
            </w:r>
          </w:p>
        </w:tc>
      </w:tr>
      <w:tr w:rsidR="00C16DA9" w:rsidRPr="00C16DA9" w14:paraId="4FA969B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40CD5817" w14:textId="58FBFEAE" w:rsidR="00C16DA9" w:rsidRPr="00C16DA9" w:rsidRDefault="003E63BD" w:rsidP="00C16DA9">
            <w:pPr>
              <w:spacing w:before="120" w:after="120"/>
              <w:rPr>
                <w:sz w:val="20"/>
                <w:szCs w:val="20"/>
              </w:rPr>
            </w:pPr>
            <w:r>
              <w:rPr>
                <w:sz w:val="20"/>
                <w:szCs w:val="20"/>
              </w:rPr>
              <w:t>5</w:t>
            </w:r>
            <w:r w:rsidR="00C16DA9" w:rsidRPr="00C16DA9">
              <w:rPr>
                <w:sz w:val="20"/>
                <w:szCs w:val="20"/>
              </w:rPr>
              <w:t>.</w:t>
            </w:r>
          </w:p>
        </w:tc>
        <w:tc>
          <w:tcPr>
            <w:tcW w:w="6687" w:type="dxa"/>
            <w:tcBorders>
              <w:top w:val="single" w:sz="4" w:space="0" w:color="000000"/>
              <w:left w:val="single" w:sz="4" w:space="0" w:color="000000"/>
              <w:bottom w:val="single" w:sz="4" w:space="0" w:color="000000"/>
              <w:right w:val="single" w:sz="4" w:space="0" w:color="000000"/>
            </w:tcBorders>
          </w:tcPr>
          <w:p w14:paraId="20B93822" w14:textId="77777777" w:rsidR="00C16DA9" w:rsidRPr="00C16DA9" w:rsidRDefault="00C16DA9" w:rsidP="00C16DA9">
            <w:pPr>
              <w:spacing w:before="120" w:after="120"/>
              <w:jc w:val="both"/>
              <w:rPr>
                <w:sz w:val="20"/>
                <w:szCs w:val="20"/>
              </w:rPr>
            </w:pPr>
            <w:r w:rsidRPr="00C16DA9">
              <w:rPr>
                <w:sz w:val="20"/>
                <w:szCs w:val="20"/>
              </w:rPr>
              <w:t>Podstawy serwisu stacji ładowania</w:t>
            </w:r>
          </w:p>
        </w:tc>
        <w:tc>
          <w:tcPr>
            <w:tcW w:w="1528" w:type="dxa"/>
            <w:tcBorders>
              <w:top w:val="single" w:sz="4" w:space="0" w:color="000000"/>
              <w:left w:val="single" w:sz="4" w:space="0" w:color="000000"/>
              <w:bottom w:val="single" w:sz="4" w:space="0" w:color="000000"/>
              <w:right w:val="single" w:sz="4" w:space="0" w:color="000000"/>
            </w:tcBorders>
          </w:tcPr>
          <w:p w14:paraId="7CAB38A7" w14:textId="77777777" w:rsidR="00C16DA9" w:rsidRPr="00C16DA9" w:rsidRDefault="00C16DA9" w:rsidP="00C16DA9">
            <w:pPr>
              <w:spacing w:before="120" w:after="120"/>
              <w:jc w:val="both"/>
              <w:rPr>
                <w:sz w:val="20"/>
                <w:szCs w:val="20"/>
              </w:rPr>
            </w:pPr>
            <w:r w:rsidRPr="00C16DA9">
              <w:rPr>
                <w:sz w:val="20"/>
                <w:szCs w:val="20"/>
              </w:rPr>
              <w:t>5</w:t>
            </w:r>
          </w:p>
        </w:tc>
      </w:tr>
      <w:tr w:rsidR="00C16DA9" w:rsidRPr="00C16DA9" w14:paraId="061DA71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1"/>
        </w:trPr>
        <w:tc>
          <w:tcPr>
            <w:tcW w:w="9748" w:type="dxa"/>
            <w:gridSpan w:val="5"/>
            <w:tcBorders>
              <w:top w:val="single" w:sz="4" w:space="0" w:color="000000"/>
              <w:left w:val="single" w:sz="4" w:space="0" w:color="000000"/>
              <w:bottom w:val="single" w:sz="4" w:space="0" w:color="000000"/>
              <w:right w:val="single" w:sz="4" w:space="0" w:color="000000"/>
            </w:tcBorders>
            <w:shd w:val="clear" w:color="auto" w:fill="DEEBF6"/>
          </w:tcPr>
          <w:p w14:paraId="314A2FEF" w14:textId="77777777" w:rsidR="00C16DA9" w:rsidRPr="00C16DA9" w:rsidRDefault="00C16DA9" w:rsidP="00C16DA9">
            <w:pPr>
              <w:spacing w:before="120" w:after="120"/>
              <w:rPr>
                <w:b/>
                <w:sz w:val="20"/>
                <w:szCs w:val="20"/>
              </w:rPr>
            </w:pPr>
            <w:r w:rsidRPr="00C16DA9">
              <w:rPr>
                <w:b/>
                <w:sz w:val="20"/>
                <w:szCs w:val="20"/>
              </w:rPr>
              <w:t>Poszczególne efekty uczenia się wraz z kryteriami weryfikacji</w:t>
            </w:r>
          </w:p>
        </w:tc>
      </w:tr>
      <w:tr w:rsidR="00C16DA9" w:rsidRPr="00C16DA9" w14:paraId="517CB88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DEEBF6"/>
          </w:tcPr>
          <w:p w14:paraId="3AA0BB5B" w14:textId="77777777" w:rsidR="00C16DA9" w:rsidRPr="00C16DA9" w:rsidRDefault="00C16DA9" w:rsidP="00C16DA9">
            <w:pPr>
              <w:spacing w:before="120" w:after="120"/>
              <w:rPr>
                <w:b/>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DEEBF6"/>
          </w:tcPr>
          <w:p w14:paraId="43407843" w14:textId="77777777" w:rsidR="00C16DA9" w:rsidRPr="00C16DA9" w:rsidRDefault="00C16DA9" w:rsidP="00C16DA9">
            <w:pPr>
              <w:spacing w:before="120" w:after="120"/>
              <w:rPr>
                <w:b/>
                <w:sz w:val="20"/>
                <w:szCs w:val="20"/>
              </w:rPr>
            </w:pPr>
            <w:r w:rsidRPr="00C16DA9">
              <w:rPr>
                <w:b/>
                <w:sz w:val="20"/>
                <w:szCs w:val="20"/>
              </w:rPr>
              <w:t>Efekt uczenia się</w:t>
            </w:r>
          </w:p>
          <w:p w14:paraId="1B5272E4" w14:textId="77777777" w:rsidR="00C16DA9" w:rsidRPr="00C16DA9" w:rsidRDefault="00C16DA9" w:rsidP="00C16DA9">
            <w:pPr>
              <w:spacing w:before="120" w:after="120"/>
              <w:rPr>
                <w:i/>
                <w:sz w:val="20"/>
                <w:szCs w:val="20"/>
              </w:rPr>
            </w:pPr>
            <w:r w:rsidRPr="00C16DA9">
              <w:rPr>
                <w:i/>
                <w:sz w:val="20"/>
                <w:szCs w:val="20"/>
              </w:rPr>
              <w:t>Uwaga: nazwę efektu należy wpisać rozpoczynając z dużej litery, bez kropki na końcu.</w:t>
            </w:r>
          </w:p>
          <w:p w14:paraId="450E526B" w14:textId="77777777" w:rsidR="00C16DA9" w:rsidRPr="00C16DA9" w:rsidRDefault="00C16DA9" w:rsidP="00C16DA9">
            <w:pPr>
              <w:spacing w:before="120" w:after="120"/>
              <w:jc w:val="right"/>
              <w:rPr>
                <w:b/>
                <w:i/>
                <w:sz w:val="20"/>
                <w:szCs w:val="20"/>
              </w:rPr>
            </w:pPr>
            <w:r w:rsidRPr="00C16DA9">
              <w:rPr>
                <w:sz w:val="20"/>
                <w:szCs w:val="20"/>
              </w:rPr>
              <w:t>Maksymalna liczba znaków: 300.</w:t>
            </w:r>
          </w:p>
        </w:tc>
      </w:tr>
      <w:tr w:rsidR="00C16DA9" w:rsidRPr="00C16DA9" w14:paraId="3FA64B3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86"/>
        </w:trPr>
        <w:tc>
          <w:tcPr>
            <w:tcW w:w="1533" w:type="dxa"/>
            <w:gridSpan w:val="3"/>
            <w:tcBorders>
              <w:top w:val="single" w:sz="4" w:space="0" w:color="000000"/>
              <w:left w:val="single" w:sz="4" w:space="0" w:color="000000"/>
              <w:bottom w:val="single" w:sz="4" w:space="0" w:color="000000"/>
              <w:right w:val="single" w:sz="4" w:space="0" w:color="000000"/>
            </w:tcBorders>
          </w:tcPr>
          <w:p w14:paraId="38C0BF5B" w14:textId="77777777" w:rsidR="00C16DA9" w:rsidRPr="00C16DA9" w:rsidRDefault="00C16DA9" w:rsidP="00C16DA9">
            <w:pPr>
              <w:spacing w:before="120" w:after="120"/>
              <w:rPr>
                <w:sz w:val="20"/>
                <w:szCs w:val="20"/>
              </w:rPr>
            </w:pPr>
            <w:r w:rsidRPr="00C16DA9">
              <w:rPr>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5579E07F" w14:textId="77777777" w:rsidR="00C16DA9" w:rsidRPr="00C16DA9" w:rsidRDefault="00C16DA9" w:rsidP="00C16DA9">
            <w:pPr>
              <w:spacing w:before="120" w:after="120"/>
              <w:rPr>
                <w:sz w:val="20"/>
                <w:szCs w:val="20"/>
              </w:rPr>
            </w:pPr>
            <w:r w:rsidRPr="00C16DA9">
              <w:rPr>
                <w:sz w:val="20"/>
                <w:szCs w:val="20"/>
              </w:rPr>
              <w:t>Charakteryzuje pojęcia związane ze stacjami ładowania</w:t>
            </w:r>
          </w:p>
        </w:tc>
      </w:tr>
      <w:tr w:rsidR="00C16DA9" w:rsidRPr="00C16DA9" w14:paraId="7DC8C6F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699F7595" w14:textId="77777777" w:rsidR="00C16DA9" w:rsidRPr="00C16DA9" w:rsidRDefault="00C16DA9" w:rsidP="00C16DA9">
            <w:pPr>
              <w:spacing w:before="120" w:after="120"/>
              <w:rPr>
                <w:b/>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cPr>
          <w:p w14:paraId="256ECCB7" w14:textId="77777777" w:rsidR="00C16DA9" w:rsidRPr="00C16DA9" w:rsidRDefault="00C16DA9" w:rsidP="00C16DA9">
            <w:pPr>
              <w:spacing w:before="120" w:after="120"/>
              <w:rPr>
                <w:b/>
                <w:sz w:val="20"/>
                <w:szCs w:val="20"/>
              </w:rPr>
            </w:pPr>
            <w:r w:rsidRPr="00C16DA9">
              <w:rPr>
                <w:b/>
                <w:sz w:val="20"/>
                <w:szCs w:val="20"/>
              </w:rPr>
              <w:t>Kryteria weryfikacji</w:t>
            </w:r>
          </w:p>
          <w:p w14:paraId="26B05E6D" w14:textId="77777777" w:rsidR="00C16DA9" w:rsidRPr="00C16DA9" w:rsidRDefault="00C16DA9" w:rsidP="00C16DA9">
            <w:pPr>
              <w:spacing w:before="120" w:after="120"/>
              <w:rPr>
                <w:i/>
                <w:color w:val="FF0000"/>
                <w:sz w:val="20"/>
                <w:szCs w:val="20"/>
              </w:rPr>
            </w:pPr>
            <w:r w:rsidRPr="00C16DA9">
              <w:rPr>
                <w:i/>
                <w:sz w:val="20"/>
                <w:szCs w:val="20"/>
              </w:rPr>
              <w:t>Uwaga: poszczególne kryteria weryfikacji należy zaczynać małą literą, na końcu kryterium stosując przecinek, a w ostatnim kryterium w danym efekcie kropkę.</w:t>
            </w:r>
          </w:p>
          <w:p w14:paraId="57233C2F" w14:textId="77777777" w:rsidR="00C16DA9" w:rsidRPr="00C16DA9" w:rsidRDefault="00C16DA9" w:rsidP="00C16DA9">
            <w:pPr>
              <w:spacing w:before="120" w:after="120"/>
              <w:jc w:val="right"/>
              <w:rPr>
                <w:b/>
                <w:sz w:val="20"/>
                <w:szCs w:val="20"/>
              </w:rPr>
            </w:pPr>
            <w:r w:rsidRPr="00C16DA9">
              <w:rPr>
                <w:sz w:val="20"/>
                <w:szCs w:val="20"/>
              </w:rPr>
              <w:t>Maksymalna liczba znaków: 500.</w:t>
            </w:r>
          </w:p>
        </w:tc>
      </w:tr>
      <w:tr w:rsidR="00C16DA9" w:rsidRPr="00C16DA9" w14:paraId="27D19BC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1"/>
        </w:trPr>
        <w:tc>
          <w:tcPr>
            <w:tcW w:w="1533" w:type="dxa"/>
            <w:gridSpan w:val="3"/>
            <w:tcBorders>
              <w:top w:val="single" w:sz="4" w:space="0" w:color="000000"/>
              <w:left w:val="single" w:sz="4" w:space="0" w:color="000000"/>
              <w:bottom w:val="single" w:sz="4" w:space="0" w:color="000000"/>
              <w:right w:val="single" w:sz="4" w:space="0" w:color="000000"/>
            </w:tcBorders>
          </w:tcPr>
          <w:p w14:paraId="1A84ECA9" w14:textId="77777777" w:rsidR="00C16DA9" w:rsidRPr="00C16DA9" w:rsidRDefault="00C16DA9" w:rsidP="00C16DA9">
            <w:pPr>
              <w:spacing w:before="120" w:after="120"/>
              <w:rPr>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7877D274" w14:textId="4014C0AE" w:rsidR="00C16DA9" w:rsidRPr="00C16DA9" w:rsidRDefault="003E63BD" w:rsidP="00C16DA9">
            <w:pPr>
              <w:spacing w:before="120" w:after="120"/>
              <w:rPr>
                <w:sz w:val="20"/>
                <w:szCs w:val="20"/>
              </w:rPr>
            </w:pPr>
            <w:r>
              <w:rPr>
                <w:sz w:val="20"/>
                <w:szCs w:val="20"/>
              </w:rPr>
              <w:t>opisuje</w:t>
            </w:r>
            <w:r w:rsidR="00C16DA9" w:rsidRPr="00C16DA9">
              <w:rPr>
                <w:sz w:val="20"/>
                <w:szCs w:val="20"/>
              </w:rPr>
              <w:t xml:space="preserve"> pojęcia prąd przemienny AC i prąd stały DC</w:t>
            </w:r>
            <w:r>
              <w:rPr>
                <w:sz w:val="20"/>
                <w:szCs w:val="20"/>
              </w:rPr>
              <w:t>,</w:t>
            </w:r>
          </w:p>
        </w:tc>
      </w:tr>
      <w:tr w:rsidR="00C16DA9" w:rsidRPr="00C16DA9" w14:paraId="1C1DF04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3"/>
        </w:trPr>
        <w:tc>
          <w:tcPr>
            <w:tcW w:w="1533" w:type="dxa"/>
            <w:gridSpan w:val="3"/>
            <w:tcBorders>
              <w:top w:val="single" w:sz="4" w:space="0" w:color="000000"/>
              <w:left w:val="single" w:sz="4" w:space="0" w:color="000000"/>
              <w:bottom w:val="single" w:sz="4" w:space="0" w:color="000000"/>
              <w:right w:val="single" w:sz="4" w:space="0" w:color="000000"/>
            </w:tcBorders>
          </w:tcPr>
          <w:p w14:paraId="2F523A5F" w14:textId="77777777" w:rsidR="00C16DA9" w:rsidRPr="00C16DA9" w:rsidRDefault="00C16DA9" w:rsidP="00C16DA9">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00962BE0" w14:textId="23FF4DCE" w:rsidR="00C16DA9" w:rsidRPr="00C16DA9" w:rsidRDefault="00C16DA9" w:rsidP="00C16DA9">
            <w:pPr>
              <w:spacing w:before="120" w:after="120"/>
              <w:rPr>
                <w:sz w:val="20"/>
                <w:szCs w:val="20"/>
              </w:rPr>
            </w:pPr>
            <w:r w:rsidRPr="00C16DA9">
              <w:rPr>
                <w:sz w:val="20"/>
                <w:szCs w:val="20"/>
              </w:rPr>
              <w:t>omawia zasadę działania stacji ładowania AC i DC</w:t>
            </w:r>
            <w:r w:rsidR="003E63BD">
              <w:rPr>
                <w:sz w:val="20"/>
                <w:szCs w:val="20"/>
              </w:rPr>
              <w:t xml:space="preserve"> pod kątem przepływu energii</w:t>
            </w:r>
            <w:r w:rsidRPr="00C16DA9">
              <w:rPr>
                <w:sz w:val="20"/>
                <w:szCs w:val="20"/>
              </w:rPr>
              <w:t>,</w:t>
            </w:r>
          </w:p>
        </w:tc>
      </w:tr>
      <w:tr w:rsidR="00C16DA9" w:rsidRPr="00C16DA9" w14:paraId="66A83CB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7"/>
        </w:trPr>
        <w:tc>
          <w:tcPr>
            <w:tcW w:w="1533" w:type="dxa"/>
            <w:gridSpan w:val="3"/>
            <w:tcBorders>
              <w:top w:val="single" w:sz="4" w:space="0" w:color="000000"/>
              <w:left w:val="single" w:sz="4" w:space="0" w:color="000000"/>
              <w:bottom w:val="single" w:sz="4" w:space="0" w:color="000000"/>
              <w:right w:val="single" w:sz="4" w:space="0" w:color="000000"/>
            </w:tcBorders>
          </w:tcPr>
          <w:p w14:paraId="43981E66" w14:textId="77777777" w:rsidR="00C16DA9" w:rsidRPr="00C16DA9" w:rsidRDefault="00C16DA9" w:rsidP="00C16DA9">
            <w:pPr>
              <w:spacing w:before="120" w:after="120"/>
              <w:rPr>
                <w:sz w:val="20"/>
                <w:szCs w:val="20"/>
              </w:rPr>
            </w:pPr>
            <w:r w:rsidRPr="00C16DA9">
              <w:rPr>
                <w:sz w:val="20"/>
                <w:szCs w:val="20"/>
              </w:rPr>
              <w:lastRenderedPageBreak/>
              <w:t>c)</w:t>
            </w:r>
          </w:p>
        </w:tc>
        <w:tc>
          <w:tcPr>
            <w:tcW w:w="8215" w:type="dxa"/>
            <w:gridSpan w:val="2"/>
            <w:tcBorders>
              <w:top w:val="single" w:sz="4" w:space="0" w:color="000000"/>
              <w:left w:val="single" w:sz="4" w:space="0" w:color="000000"/>
              <w:bottom w:val="single" w:sz="4" w:space="0" w:color="000000"/>
              <w:right w:val="single" w:sz="4" w:space="0" w:color="000000"/>
            </w:tcBorders>
          </w:tcPr>
          <w:p w14:paraId="3DD31A64" w14:textId="7730BAE9" w:rsidR="00C16DA9" w:rsidRPr="00C16DA9" w:rsidRDefault="00C16DA9" w:rsidP="00C16DA9">
            <w:pPr>
              <w:spacing w:before="120" w:after="120"/>
              <w:rPr>
                <w:sz w:val="20"/>
                <w:szCs w:val="20"/>
              </w:rPr>
            </w:pPr>
            <w:r w:rsidRPr="00C16DA9">
              <w:rPr>
                <w:sz w:val="20"/>
                <w:szCs w:val="20"/>
              </w:rPr>
              <w:t xml:space="preserve">rozróżnia pojęcia: stacja ładowania, punkt ładowania, EVSE (sprzęt lub system służący do dostarczania energii elektrycznej do akumulatorów pojazdu elektrycznego z ang. </w:t>
            </w:r>
            <w:proofErr w:type="spellStart"/>
            <w:r w:rsidRPr="00C16DA9">
              <w:rPr>
                <w:sz w:val="20"/>
                <w:szCs w:val="20"/>
              </w:rPr>
              <w:t>Electric</w:t>
            </w:r>
            <w:proofErr w:type="spellEnd"/>
            <w:r w:rsidRPr="00C16DA9">
              <w:rPr>
                <w:sz w:val="20"/>
                <w:szCs w:val="20"/>
              </w:rPr>
              <w:t xml:space="preserve"> </w:t>
            </w:r>
            <w:proofErr w:type="spellStart"/>
            <w:r w:rsidRPr="00C16DA9">
              <w:rPr>
                <w:sz w:val="20"/>
                <w:szCs w:val="20"/>
              </w:rPr>
              <w:t>Vehicle</w:t>
            </w:r>
            <w:proofErr w:type="spellEnd"/>
            <w:r w:rsidRPr="00C16DA9">
              <w:rPr>
                <w:sz w:val="20"/>
                <w:szCs w:val="20"/>
              </w:rPr>
              <w:t xml:space="preserve"> Supply </w:t>
            </w:r>
            <w:proofErr w:type="spellStart"/>
            <w:r w:rsidRPr="00C16DA9">
              <w:rPr>
                <w:sz w:val="20"/>
                <w:szCs w:val="20"/>
              </w:rPr>
              <w:t>Equipment</w:t>
            </w:r>
            <w:proofErr w:type="spellEnd"/>
            <w:r w:rsidRPr="00C16DA9">
              <w:rPr>
                <w:sz w:val="20"/>
                <w:szCs w:val="20"/>
              </w:rPr>
              <w:t xml:space="preserve">), OBC (ładowarka pokładowa z ang. On-Board </w:t>
            </w:r>
            <w:proofErr w:type="spellStart"/>
            <w:r w:rsidRPr="00C16DA9">
              <w:rPr>
                <w:sz w:val="20"/>
                <w:szCs w:val="20"/>
              </w:rPr>
              <w:t>Charger</w:t>
            </w:r>
            <w:proofErr w:type="spellEnd"/>
            <w:r w:rsidRPr="00C16DA9">
              <w:rPr>
                <w:sz w:val="20"/>
                <w:szCs w:val="20"/>
              </w:rPr>
              <w:t>,)</w:t>
            </w:r>
            <w:r w:rsidR="003E63BD">
              <w:rPr>
                <w:sz w:val="20"/>
                <w:szCs w:val="20"/>
              </w:rPr>
              <w:t>,</w:t>
            </w:r>
          </w:p>
        </w:tc>
      </w:tr>
      <w:tr w:rsidR="00C16DA9" w:rsidRPr="00C16DA9" w14:paraId="56AD4D6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7"/>
        </w:trPr>
        <w:tc>
          <w:tcPr>
            <w:tcW w:w="1533" w:type="dxa"/>
            <w:gridSpan w:val="3"/>
            <w:tcBorders>
              <w:top w:val="single" w:sz="4" w:space="0" w:color="000000"/>
              <w:left w:val="single" w:sz="4" w:space="0" w:color="000000"/>
              <w:bottom w:val="single" w:sz="4" w:space="0" w:color="000000"/>
              <w:right w:val="single" w:sz="4" w:space="0" w:color="000000"/>
            </w:tcBorders>
          </w:tcPr>
          <w:p w14:paraId="5F2D9F14" w14:textId="77777777" w:rsidR="00C16DA9" w:rsidRPr="00C16DA9" w:rsidRDefault="00C16DA9" w:rsidP="00C16DA9">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743CAC5C" w14:textId="77777777" w:rsidR="00C16DA9" w:rsidRPr="00C16DA9" w:rsidRDefault="00C16DA9" w:rsidP="00C16DA9">
            <w:pPr>
              <w:spacing w:before="120" w:after="120"/>
              <w:rPr>
                <w:sz w:val="20"/>
                <w:szCs w:val="20"/>
              </w:rPr>
            </w:pPr>
            <w:r w:rsidRPr="00C16DA9">
              <w:rPr>
                <w:sz w:val="20"/>
                <w:szCs w:val="20"/>
              </w:rPr>
              <w:t xml:space="preserve">opisuje SOC (procentowy wskaźnik określający, ile energii jest aktualnie zmagazynowane w akumulatorze pojazdu z ang. </w:t>
            </w:r>
            <w:proofErr w:type="spellStart"/>
            <w:r w:rsidRPr="00C16DA9">
              <w:rPr>
                <w:sz w:val="20"/>
                <w:szCs w:val="20"/>
              </w:rPr>
              <w:t>State</w:t>
            </w:r>
            <w:proofErr w:type="spellEnd"/>
            <w:r w:rsidRPr="00C16DA9">
              <w:rPr>
                <w:sz w:val="20"/>
                <w:szCs w:val="20"/>
              </w:rPr>
              <w:t xml:space="preserve"> of </w:t>
            </w:r>
            <w:proofErr w:type="spellStart"/>
            <w:r w:rsidRPr="00C16DA9">
              <w:rPr>
                <w:sz w:val="20"/>
                <w:szCs w:val="20"/>
              </w:rPr>
              <w:t>Charge</w:t>
            </w:r>
            <w:proofErr w:type="spellEnd"/>
            <w:r w:rsidRPr="00C16DA9">
              <w:rPr>
                <w:sz w:val="20"/>
                <w:szCs w:val="20"/>
              </w:rPr>
              <w:t xml:space="preserve">) i SOH (parametr określający stan kondycji baterii, wskazujący, ile z pierwotnej pojemności akumulatora pozostało po uwzględnieniu procesów starzenia i degradacji z ang. </w:t>
            </w:r>
            <w:proofErr w:type="spellStart"/>
            <w:r w:rsidRPr="00C16DA9">
              <w:rPr>
                <w:sz w:val="20"/>
                <w:szCs w:val="20"/>
              </w:rPr>
              <w:t>State</w:t>
            </w:r>
            <w:proofErr w:type="spellEnd"/>
            <w:r w:rsidRPr="00C16DA9">
              <w:rPr>
                <w:sz w:val="20"/>
                <w:szCs w:val="20"/>
              </w:rPr>
              <w:t xml:space="preserve"> of </w:t>
            </w:r>
            <w:proofErr w:type="spellStart"/>
            <w:r w:rsidRPr="00C16DA9">
              <w:rPr>
                <w:sz w:val="20"/>
                <w:szCs w:val="20"/>
              </w:rPr>
              <w:t>Health</w:t>
            </w:r>
            <w:proofErr w:type="spellEnd"/>
            <w:r w:rsidRPr="00C16DA9">
              <w:rPr>
                <w:sz w:val="20"/>
                <w:szCs w:val="20"/>
              </w:rPr>
              <w:t>),</w:t>
            </w:r>
          </w:p>
        </w:tc>
      </w:tr>
      <w:tr w:rsidR="00C16DA9" w:rsidRPr="00C16DA9" w14:paraId="0E1B96B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7"/>
        </w:trPr>
        <w:tc>
          <w:tcPr>
            <w:tcW w:w="1533" w:type="dxa"/>
            <w:gridSpan w:val="3"/>
            <w:tcBorders>
              <w:top w:val="single" w:sz="4" w:space="0" w:color="000000"/>
              <w:left w:val="single" w:sz="4" w:space="0" w:color="000000"/>
              <w:bottom w:val="single" w:sz="4" w:space="0" w:color="000000"/>
              <w:right w:val="single" w:sz="4" w:space="0" w:color="000000"/>
            </w:tcBorders>
          </w:tcPr>
          <w:p w14:paraId="517FCF6C" w14:textId="77777777" w:rsidR="00C16DA9" w:rsidRPr="00C16DA9" w:rsidRDefault="00C16DA9" w:rsidP="00C16DA9">
            <w:pPr>
              <w:spacing w:before="120" w:after="120"/>
              <w:rPr>
                <w:sz w:val="20"/>
                <w:szCs w:val="20"/>
              </w:rPr>
            </w:pPr>
            <w:r w:rsidRPr="00C16DA9">
              <w:rPr>
                <w:sz w:val="20"/>
                <w:szCs w:val="20"/>
              </w:rPr>
              <w:t>e)</w:t>
            </w:r>
          </w:p>
        </w:tc>
        <w:tc>
          <w:tcPr>
            <w:tcW w:w="8215" w:type="dxa"/>
            <w:gridSpan w:val="2"/>
            <w:tcBorders>
              <w:top w:val="single" w:sz="4" w:space="0" w:color="000000"/>
              <w:left w:val="single" w:sz="4" w:space="0" w:color="000000"/>
              <w:bottom w:val="single" w:sz="4" w:space="0" w:color="000000"/>
              <w:right w:val="single" w:sz="4" w:space="0" w:color="000000"/>
            </w:tcBorders>
          </w:tcPr>
          <w:p w14:paraId="2F453C00" w14:textId="237F6579" w:rsidR="00C16DA9" w:rsidRPr="00C16DA9" w:rsidRDefault="00C16DA9" w:rsidP="00C16DA9">
            <w:pPr>
              <w:spacing w:before="120" w:after="120"/>
              <w:rPr>
                <w:sz w:val="20"/>
                <w:szCs w:val="20"/>
              </w:rPr>
            </w:pPr>
            <w:r w:rsidRPr="00C16DA9">
              <w:rPr>
                <w:sz w:val="20"/>
                <w:szCs w:val="20"/>
              </w:rPr>
              <w:t xml:space="preserve">posługuje się pojęciami: stacja wolnego, szybkiego i ultraszybkiego ładowania HPC (ultraszybkie ładowanie z ang. High Power </w:t>
            </w:r>
            <w:proofErr w:type="spellStart"/>
            <w:r w:rsidRPr="00C16DA9">
              <w:rPr>
                <w:sz w:val="20"/>
                <w:szCs w:val="20"/>
              </w:rPr>
              <w:t>Charging</w:t>
            </w:r>
            <w:proofErr w:type="spellEnd"/>
            <w:r w:rsidRPr="00C16DA9">
              <w:rPr>
                <w:sz w:val="20"/>
                <w:szCs w:val="20"/>
              </w:rPr>
              <w:t xml:space="preserve">), system megawatowy MCS (megawatowy system ładowania z ang. </w:t>
            </w:r>
            <w:proofErr w:type="spellStart"/>
            <w:r w:rsidRPr="00C16DA9">
              <w:rPr>
                <w:sz w:val="20"/>
                <w:szCs w:val="20"/>
              </w:rPr>
              <w:t>Megawatt</w:t>
            </w:r>
            <w:proofErr w:type="spellEnd"/>
            <w:r w:rsidRPr="00C16DA9">
              <w:rPr>
                <w:sz w:val="20"/>
                <w:szCs w:val="20"/>
              </w:rPr>
              <w:t xml:space="preserve"> </w:t>
            </w:r>
            <w:proofErr w:type="spellStart"/>
            <w:r w:rsidRPr="00C16DA9">
              <w:rPr>
                <w:sz w:val="20"/>
                <w:szCs w:val="20"/>
              </w:rPr>
              <w:t>Charging</w:t>
            </w:r>
            <w:proofErr w:type="spellEnd"/>
            <w:r w:rsidRPr="00C16DA9">
              <w:rPr>
                <w:sz w:val="20"/>
                <w:szCs w:val="20"/>
              </w:rPr>
              <w:t xml:space="preserve"> System)</w:t>
            </w:r>
            <w:r w:rsidR="003E63BD">
              <w:rPr>
                <w:sz w:val="20"/>
                <w:szCs w:val="20"/>
              </w:rPr>
              <w:t>,</w:t>
            </w:r>
          </w:p>
        </w:tc>
      </w:tr>
      <w:tr w:rsidR="00C16DA9" w:rsidRPr="00C16DA9" w14:paraId="604527D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7"/>
        </w:trPr>
        <w:tc>
          <w:tcPr>
            <w:tcW w:w="1533" w:type="dxa"/>
            <w:gridSpan w:val="3"/>
            <w:tcBorders>
              <w:top w:val="single" w:sz="4" w:space="0" w:color="000000"/>
              <w:left w:val="single" w:sz="4" w:space="0" w:color="000000"/>
              <w:bottom w:val="single" w:sz="4" w:space="0" w:color="000000"/>
              <w:right w:val="single" w:sz="4" w:space="0" w:color="000000"/>
            </w:tcBorders>
          </w:tcPr>
          <w:p w14:paraId="537154E6" w14:textId="77777777" w:rsidR="00C16DA9" w:rsidRPr="00C16DA9" w:rsidRDefault="00C16DA9" w:rsidP="00C16DA9">
            <w:pPr>
              <w:spacing w:before="120" w:after="120"/>
              <w:rPr>
                <w:sz w:val="20"/>
                <w:szCs w:val="20"/>
              </w:rPr>
            </w:pPr>
            <w:r w:rsidRPr="00C16DA9">
              <w:rPr>
                <w:sz w:val="20"/>
                <w:szCs w:val="20"/>
              </w:rPr>
              <w:t>f)</w:t>
            </w:r>
          </w:p>
        </w:tc>
        <w:tc>
          <w:tcPr>
            <w:tcW w:w="8215" w:type="dxa"/>
            <w:gridSpan w:val="2"/>
            <w:tcBorders>
              <w:top w:val="single" w:sz="4" w:space="0" w:color="000000"/>
              <w:left w:val="single" w:sz="4" w:space="0" w:color="000000"/>
              <w:bottom w:val="single" w:sz="4" w:space="0" w:color="000000"/>
              <w:right w:val="single" w:sz="4" w:space="0" w:color="000000"/>
            </w:tcBorders>
          </w:tcPr>
          <w:p w14:paraId="3DD2EFC5" w14:textId="77777777" w:rsidR="00C16DA9" w:rsidRPr="00C16DA9" w:rsidRDefault="00C16DA9" w:rsidP="00C16DA9">
            <w:pPr>
              <w:spacing w:before="120" w:after="120"/>
              <w:rPr>
                <w:sz w:val="20"/>
                <w:szCs w:val="20"/>
              </w:rPr>
            </w:pPr>
            <w:r w:rsidRPr="00C16DA9">
              <w:rPr>
                <w:sz w:val="20"/>
                <w:szCs w:val="20"/>
              </w:rPr>
              <w:t xml:space="preserve">opisuje pojęcia: V2G (technologia umożliwiająca dwukierunkowy przepływ energii między samochodem elektrycznym a siecią elektroenergetyczną z ang. </w:t>
            </w:r>
            <w:proofErr w:type="spellStart"/>
            <w:r w:rsidRPr="00C16DA9">
              <w:rPr>
                <w:sz w:val="20"/>
                <w:szCs w:val="20"/>
              </w:rPr>
              <w:t>Vehicle</w:t>
            </w:r>
            <w:proofErr w:type="spellEnd"/>
            <w:r w:rsidRPr="00C16DA9">
              <w:rPr>
                <w:sz w:val="20"/>
                <w:szCs w:val="20"/>
              </w:rPr>
              <w:t>-to-</w:t>
            </w:r>
            <w:proofErr w:type="spellStart"/>
            <w:r w:rsidRPr="00C16DA9">
              <w:rPr>
                <w:sz w:val="20"/>
                <w:szCs w:val="20"/>
              </w:rPr>
              <w:t>Grid</w:t>
            </w:r>
            <w:proofErr w:type="spellEnd"/>
            <w:r w:rsidRPr="00C16DA9">
              <w:rPr>
                <w:sz w:val="20"/>
                <w:szCs w:val="20"/>
              </w:rPr>
              <w:t xml:space="preserve">), V2V (technologia polegająca na dwukierunkowym przepływie energii, która pozwala jednemu pojazdowi elektrycznemu zasilać energią inny pojazd elektryczny z ang. </w:t>
            </w:r>
            <w:proofErr w:type="spellStart"/>
            <w:r w:rsidRPr="00C16DA9">
              <w:rPr>
                <w:sz w:val="20"/>
                <w:szCs w:val="20"/>
              </w:rPr>
              <w:t>Vehicle</w:t>
            </w:r>
            <w:proofErr w:type="spellEnd"/>
            <w:r w:rsidRPr="00C16DA9">
              <w:rPr>
                <w:sz w:val="20"/>
                <w:szCs w:val="20"/>
              </w:rPr>
              <w:t>-to-</w:t>
            </w:r>
            <w:proofErr w:type="spellStart"/>
            <w:r w:rsidRPr="00C16DA9">
              <w:rPr>
                <w:sz w:val="20"/>
                <w:szCs w:val="20"/>
              </w:rPr>
              <w:t>Vehicle</w:t>
            </w:r>
            <w:proofErr w:type="spellEnd"/>
            <w:r w:rsidRPr="00C16DA9">
              <w:rPr>
                <w:sz w:val="20"/>
                <w:szCs w:val="20"/>
              </w:rPr>
              <w:t xml:space="preserve">), V2X (technologia dwukierunkowej komunikacji i </w:t>
            </w:r>
            <w:proofErr w:type="spellStart"/>
            <w:r w:rsidRPr="00C16DA9">
              <w:rPr>
                <w:sz w:val="20"/>
                <w:szCs w:val="20"/>
              </w:rPr>
              <w:t>przesyłu</w:t>
            </w:r>
            <w:proofErr w:type="spellEnd"/>
            <w:r w:rsidRPr="00C16DA9">
              <w:rPr>
                <w:sz w:val="20"/>
                <w:szCs w:val="20"/>
              </w:rPr>
              <w:t xml:space="preserve"> energii, dzięki której samochód elektryczny może oddawać zgromadzoną w akumulatorze energię do zewnętrznych odbiorników z ang. </w:t>
            </w:r>
            <w:proofErr w:type="spellStart"/>
            <w:r w:rsidRPr="00C16DA9">
              <w:rPr>
                <w:sz w:val="20"/>
                <w:szCs w:val="20"/>
              </w:rPr>
              <w:t>Vehicle</w:t>
            </w:r>
            <w:proofErr w:type="spellEnd"/>
            <w:r w:rsidRPr="00C16DA9">
              <w:rPr>
                <w:sz w:val="20"/>
                <w:szCs w:val="20"/>
              </w:rPr>
              <w:t>-to-</w:t>
            </w:r>
            <w:proofErr w:type="spellStart"/>
            <w:r w:rsidRPr="00C16DA9">
              <w:rPr>
                <w:sz w:val="20"/>
                <w:szCs w:val="20"/>
              </w:rPr>
              <w:t>Everything</w:t>
            </w:r>
            <w:proofErr w:type="spellEnd"/>
            <w:r w:rsidRPr="00C16DA9">
              <w:rPr>
                <w:sz w:val="20"/>
                <w:szCs w:val="20"/>
              </w:rPr>
              <w:t xml:space="preserve">), Plug &amp; </w:t>
            </w:r>
            <w:proofErr w:type="spellStart"/>
            <w:r w:rsidRPr="00C16DA9">
              <w:rPr>
                <w:sz w:val="20"/>
                <w:szCs w:val="20"/>
              </w:rPr>
              <w:t>Charge</w:t>
            </w:r>
            <w:proofErr w:type="spellEnd"/>
            <w:r w:rsidRPr="00C16DA9">
              <w:rPr>
                <w:sz w:val="20"/>
                <w:szCs w:val="20"/>
              </w:rPr>
              <w:t xml:space="preserve"> (funkcja „podłącz i ładuj” dla pojazdów elektrycznych, która umożliwia automatyczne rozpoczęcie procesu ładowania i rozliczenia po podłączeniu pojazdu do kompatybilnej stacji ładowania, eliminując potrzebę stosowania kart, aplikacji lub innych metod uwierzytelniania), OCPP (otwarty, międzynarodowy protokół komunikacyjny typu standard, który umożliwia wymianę informacji i poleceń pomiędzy stacjami ładowania pojazdów elektrycznych a centralnymi systemami zarządzania z ang. Open </w:t>
            </w:r>
            <w:proofErr w:type="spellStart"/>
            <w:r w:rsidRPr="00C16DA9">
              <w:rPr>
                <w:sz w:val="20"/>
                <w:szCs w:val="20"/>
              </w:rPr>
              <w:t>Charge</w:t>
            </w:r>
            <w:proofErr w:type="spellEnd"/>
            <w:r w:rsidRPr="00C16DA9">
              <w:rPr>
                <w:sz w:val="20"/>
                <w:szCs w:val="20"/>
              </w:rPr>
              <w:t xml:space="preserve"> Point </w:t>
            </w:r>
            <w:proofErr w:type="spellStart"/>
            <w:r w:rsidRPr="00C16DA9">
              <w:rPr>
                <w:sz w:val="20"/>
                <w:szCs w:val="20"/>
              </w:rPr>
              <w:t>Protocol</w:t>
            </w:r>
            <w:proofErr w:type="spellEnd"/>
            <w:r w:rsidRPr="00C16DA9">
              <w:rPr>
                <w:sz w:val="20"/>
                <w:szCs w:val="20"/>
              </w:rPr>
              <w:t>).</w:t>
            </w:r>
          </w:p>
        </w:tc>
      </w:tr>
      <w:tr w:rsidR="00C16DA9" w:rsidRPr="00C16DA9" w14:paraId="61984B0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DEEBF6"/>
          </w:tcPr>
          <w:p w14:paraId="581643B0" w14:textId="77777777" w:rsidR="00C16DA9" w:rsidRPr="00C16DA9" w:rsidRDefault="00C16DA9" w:rsidP="00C16DA9">
            <w:pPr>
              <w:spacing w:before="120" w:after="120"/>
              <w:rPr>
                <w:b/>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DEEBF6"/>
          </w:tcPr>
          <w:p w14:paraId="692F95F2" w14:textId="77777777" w:rsidR="00C16DA9" w:rsidRPr="00C16DA9" w:rsidRDefault="00C16DA9" w:rsidP="00C16DA9">
            <w:pPr>
              <w:spacing w:before="120" w:after="120"/>
              <w:rPr>
                <w:b/>
                <w:sz w:val="20"/>
                <w:szCs w:val="20"/>
              </w:rPr>
            </w:pPr>
            <w:r w:rsidRPr="00C16DA9">
              <w:rPr>
                <w:b/>
                <w:sz w:val="20"/>
                <w:szCs w:val="20"/>
              </w:rPr>
              <w:t>Efekt uczenia się</w:t>
            </w:r>
          </w:p>
        </w:tc>
      </w:tr>
      <w:tr w:rsidR="00C16DA9" w:rsidRPr="00C16DA9" w14:paraId="11239EA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A83AE94" w14:textId="77777777" w:rsidR="00C16DA9" w:rsidRPr="00C16DA9" w:rsidRDefault="00C16DA9" w:rsidP="00C16DA9">
            <w:pPr>
              <w:spacing w:before="120" w:after="120"/>
              <w:rPr>
                <w:sz w:val="20"/>
                <w:szCs w:val="20"/>
              </w:rPr>
            </w:pPr>
            <w:r w:rsidRPr="00C16DA9">
              <w:rPr>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18CD257B" w14:textId="77777777" w:rsidR="00C16DA9" w:rsidRPr="00C16DA9" w:rsidRDefault="00C16DA9" w:rsidP="00C16DA9">
            <w:pPr>
              <w:spacing w:before="120" w:after="120"/>
              <w:rPr>
                <w:sz w:val="20"/>
                <w:szCs w:val="20"/>
              </w:rPr>
            </w:pPr>
            <w:r w:rsidRPr="00C16DA9">
              <w:rPr>
                <w:sz w:val="20"/>
                <w:szCs w:val="20"/>
              </w:rPr>
              <w:t>Posługuje się niezbędnymi regulacjami prawnymi i normami</w:t>
            </w:r>
          </w:p>
        </w:tc>
      </w:tr>
      <w:tr w:rsidR="00C16DA9" w:rsidRPr="00C16DA9" w14:paraId="263E126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1E8929C8" w14:textId="77777777" w:rsidR="00C16DA9" w:rsidRPr="00C16DA9" w:rsidRDefault="00C16DA9" w:rsidP="00C16DA9">
            <w:pPr>
              <w:spacing w:before="120" w:after="120"/>
              <w:rPr>
                <w:b/>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cPr>
          <w:p w14:paraId="0F14A657" w14:textId="77777777" w:rsidR="00C16DA9" w:rsidRPr="00C16DA9" w:rsidRDefault="00C16DA9" w:rsidP="00C16DA9">
            <w:pPr>
              <w:spacing w:before="120" w:after="120"/>
              <w:rPr>
                <w:b/>
                <w:sz w:val="20"/>
                <w:szCs w:val="20"/>
              </w:rPr>
            </w:pPr>
            <w:r w:rsidRPr="00C16DA9">
              <w:rPr>
                <w:b/>
                <w:sz w:val="20"/>
                <w:szCs w:val="20"/>
              </w:rPr>
              <w:t>Kryteria weryfikacji</w:t>
            </w:r>
          </w:p>
        </w:tc>
      </w:tr>
      <w:tr w:rsidR="00C16DA9" w:rsidRPr="00C16DA9" w14:paraId="6F918EE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655A9A1" w14:textId="77777777" w:rsidR="00C16DA9" w:rsidRPr="00C16DA9" w:rsidRDefault="00C16DA9" w:rsidP="00C16DA9">
            <w:pPr>
              <w:spacing w:before="120" w:after="120"/>
              <w:rPr>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0F594AA7" w14:textId="69648AED" w:rsidR="00C16DA9" w:rsidRPr="00C16DA9" w:rsidRDefault="00C16DA9" w:rsidP="00C16DA9">
            <w:pPr>
              <w:spacing w:before="120" w:after="120"/>
              <w:rPr>
                <w:sz w:val="20"/>
                <w:szCs w:val="20"/>
              </w:rPr>
            </w:pPr>
            <w:r w:rsidRPr="00C16DA9">
              <w:rPr>
                <w:sz w:val="20"/>
                <w:szCs w:val="20"/>
              </w:rPr>
              <w:t xml:space="preserve">stosuje pojęcia: dyrektywa MID (dotyczy urządzeń pomiarowych, w tym liczników energii, a nie ładowarek do pojazdów elektrycznych; jej celem jest zapewnienie jednolitych standardów jakości i precyzji pomiarów w całej UE z ang. </w:t>
            </w:r>
            <w:proofErr w:type="spellStart"/>
            <w:r w:rsidRPr="00C16DA9">
              <w:rPr>
                <w:sz w:val="20"/>
                <w:szCs w:val="20"/>
              </w:rPr>
              <w:t>Measuring</w:t>
            </w:r>
            <w:proofErr w:type="spellEnd"/>
            <w:r w:rsidRPr="00C16DA9">
              <w:rPr>
                <w:sz w:val="20"/>
                <w:szCs w:val="20"/>
              </w:rPr>
              <w:t xml:space="preserve"> Instruments Directive) oraz niemieckie prawo </w:t>
            </w:r>
            <w:proofErr w:type="spellStart"/>
            <w:r w:rsidRPr="00C16DA9">
              <w:rPr>
                <w:sz w:val="20"/>
                <w:szCs w:val="20"/>
              </w:rPr>
              <w:t>Eichrecht</w:t>
            </w:r>
            <w:proofErr w:type="spellEnd"/>
            <w:r w:rsidRPr="00C16DA9">
              <w:rPr>
                <w:sz w:val="20"/>
                <w:szCs w:val="20"/>
              </w:rPr>
              <w:t xml:space="preserve"> (niemieckie prawo kalibracyjne, które dotyczy rozliczeń za ładowanie pojazdów elektrycznych)</w:t>
            </w:r>
            <w:r w:rsidR="003E63BD">
              <w:rPr>
                <w:sz w:val="20"/>
                <w:szCs w:val="20"/>
              </w:rPr>
              <w:t>,</w:t>
            </w:r>
          </w:p>
        </w:tc>
      </w:tr>
      <w:tr w:rsidR="00C16DA9" w:rsidRPr="00C16DA9" w14:paraId="6CC09C4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E234001" w14:textId="77777777" w:rsidR="00C16DA9" w:rsidRPr="00C16DA9" w:rsidRDefault="00C16DA9" w:rsidP="00C16DA9">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695B405A" w14:textId="51329A3C" w:rsidR="00C16DA9" w:rsidRPr="00C16DA9" w:rsidRDefault="00C16DA9" w:rsidP="00C16DA9">
            <w:pPr>
              <w:spacing w:before="120" w:after="120"/>
              <w:rPr>
                <w:sz w:val="20"/>
                <w:szCs w:val="20"/>
              </w:rPr>
            </w:pPr>
            <w:r w:rsidRPr="00C16DA9">
              <w:rPr>
                <w:sz w:val="20"/>
                <w:szCs w:val="20"/>
              </w:rPr>
              <w:t>stosuje normy PN-EN IEC 61851, PN-EN 62196, ISO 15118, SAE J1772</w:t>
            </w:r>
            <w:r w:rsidR="003E63BD">
              <w:rPr>
                <w:sz w:val="20"/>
                <w:szCs w:val="20"/>
              </w:rPr>
              <w:t>,</w:t>
            </w:r>
          </w:p>
        </w:tc>
      </w:tr>
      <w:tr w:rsidR="00C16DA9" w:rsidRPr="00C16DA9" w14:paraId="686D33C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4392D7C" w14:textId="77777777" w:rsidR="00C16DA9" w:rsidRPr="00C16DA9" w:rsidRDefault="00C16DA9" w:rsidP="00C16DA9">
            <w:pPr>
              <w:spacing w:before="120" w:after="120"/>
              <w:rPr>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1092BD19" w14:textId="1D53DE78" w:rsidR="00C16DA9" w:rsidRPr="00C16DA9" w:rsidRDefault="00C16DA9" w:rsidP="00C16DA9">
            <w:pPr>
              <w:spacing w:before="120" w:after="120"/>
              <w:rPr>
                <w:sz w:val="20"/>
                <w:szCs w:val="20"/>
              </w:rPr>
            </w:pPr>
            <w:r w:rsidRPr="00C16DA9">
              <w:rPr>
                <w:sz w:val="20"/>
                <w:szCs w:val="20"/>
              </w:rPr>
              <w:t>stosuje wytyczne Rozporządzenia Ministra Energii z 26 czerwca 2019 r. (Dz.U. 2019 poz. 1316)</w:t>
            </w:r>
            <w:r w:rsidR="003E63BD">
              <w:rPr>
                <w:sz w:val="20"/>
                <w:szCs w:val="20"/>
              </w:rPr>
              <w:t>,</w:t>
            </w:r>
          </w:p>
        </w:tc>
      </w:tr>
      <w:tr w:rsidR="00C16DA9" w:rsidRPr="00C16DA9" w14:paraId="31FCAEE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06784D9" w14:textId="77777777" w:rsidR="00C16DA9" w:rsidRPr="00C16DA9" w:rsidRDefault="00C16DA9" w:rsidP="00C16DA9">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5E605DD5" w14:textId="77777777" w:rsidR="00C16DA9" w:rsidRPr="00C16DA9" w:rsidRDefault="00C16DA9" w:rsidP="00C16DA9">
            <w:pPr>
              <w:spacing w:before="120" w:after="120"/>
              <w:rPr>
                <w:sz w:val="20"/>
                <w:szCs w:val="20"/>
              </w:rPr>
            </w:pPr>
            <w:r w:rsidRPr="00C16DA9">
              <w:rPr>
                <w:sz w:val="20"/>
                <w:szCs w:val="20"/>
              </w:rPr>
              <w:t>charakteryzuje wytyczne i zalecenia Urzędu Dozoru Technicznego (UDT) w zakresie bezpieczeństwa i eksploatacji stacji.</w:t>
            </w:r>
          </w:p>
        </w:tc>
      </w:tr>
      <w:tr w:rsidR="00C16DA9" w:rsidRPr="00C16DA9" w14:paraId="15585B1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DEEBF6"/>
          </w:tcPr>
          <w:p w14:paraId="45CE13A1" w14:textId="77777777" w:rsidR="00C16DA9" w:rsidRPr="00C16DA9" w:rsidRDefault="00C16DA9" w:rsidP="00C16DA9">
            <w:pPr>
              <w:spacing w:before="120" w:after="120"/>
              <w:rPr>
                <w:b/>
                <w:sz w:val="20"/>
                <w:szCs w:val="20"/>
              </w:rPr>
            </w:pPr>
            <w:r w:rsidRPr="00C16DA9">
              <w:rPr>
                <w:b/>
                <w:sz w:val="20"/>
                <w:szCs w:val="20"/>
              </w:rPr>
              <w:lastRenderedPageBreak/>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DEEBF6"/>
          </w:tcPr>
          <w:p w14:paraId="0DD3E72D" w14:textId="77777777" w:rsidR="00C16DA9" w:rsidRPr="00C16DA9" w:rsidRDefault="00C16DA9" w:rsidP="00C16DA9">
            <w:pPr>
              <w:spacing w:before="120" w:after="120"/>
              <w:rPr>
                <w:b/>
                <w:sz w:val="20"/>
                <w:szCs w:val="20"/>
              </w:rPr>
            </w:pPr>
            <w:r w:rsidRPr="00C16DA9">
              <w:rPr>
                <w:b/>
                <w:sz w:val="20"/>
                <w:szCs w:val="20"/>
              </w:rPr>
              <w:t>Efekt uczenia się</w:t>
            </w:r>
          </w:p>
        </w:tc>
      </w:tr>
      <w:tr w:rsidR="00C16DA9" w:rsidRPr="00C16DA9" w14:paraId="6379AF3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9ABBF4C" w14:textId="77777777" w:rsidR="00C16DA9" w:rsidRPr="00C16DA9" w:rsidRDefault="00C16DA9" w:rsidP="00C16DA9">
            <w:pPr>
              <w:spacing w:before="120" w:after="120"/>
              <w:rPr>
                <w:sz w:val="20"/>
                <w:szCs w:val="20"/>
              </w:rPr>
            </w:pPr>
            <w:r w:rsidRPr="00C16DA9">
              <w:rPr>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4CD6B20E" w14:textId="77777777" w:rsidR="00C16DA9" w:rsidRPr="00C16DA9" w:rsidRDefault="00C16DA9" w:rsidP="00C16DA9">
            <w:pPr>
              <w:spacing w:before="120" w:after="120"/>
              <w:rPr>
                <w:sz w:val="20"/>
                <w:szCs w:val="20"/>
              </w:rPr>
            </w:pPr>
            <w:r w:rsidRPr="00C16DA9">
              <w:rPr>
                <w:sz w:val="20"/>
                <w:szCs w:val="20"/>
              </w:rPr>
              <w:t>Charakteryzuje stacje ze względu na funkcjonalność</w:t>
            </w:r>
          </w:p>
        </w:tc>
      </w:tr>
      <w:tr w:rsidR="00C16DA9" w:rsidRPr="00C16DA9" w14:paraId="6239E5B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4E436237" w14:textId="77777777" w:rsidR="00C16DA9" w:rsidRPr="00C16DA9" w:rsidRDefault="00C16DA9" w:rsidP="00C16DA9">
            <w:pPr>
              <w:spacing w:before="120" w:after="120"/>
              <w:rPr>
                <w:b/>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cPr>
          <w:p w14:paraId="0A1BA948" w14:textId="77777777" w:rsidR="00C16DA9" w:rsidRPr="00C16DA9" w:rsidRDefault="00C16DA9" w:rsidP="00C16DA9">
            <w:pPr>
              <w:spacing w:before="120" w:after="120"/>
              <w:rPr>
                <w:b/>
                <w:sz w:val="20"/>
                <w:szCs w:val="20"/>
              </w:rPr>
            </w:pPr>
            <w:r w:rsidRPr="00C16DA9">
              <w:rPr>
                <w:b/>
                <w:sz w:val="20"/>
                <w:szCs w:val="20"/>
              </w:rPr>
              <w:t>Kryteria weryfikacji</w:t>
            </w:r>
          </w:p>
        </w:tc>
      </w:tr>
      <w:tr w:rsidR="00C16DA9" w:rsidRPr="00C16DA9" w14:paraId="651C111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22E0D38" w14:textId="77777777" w:rsidR="00C16DA9" w:rsidRPr="00C16DA9" w:rsidRDefault="00C16DA9" w:rsidP="00C16DA9">
            <w:pPr>
              <w:spacing w:before="120" w:after="120"/>
              <w:rPr>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1BBE0D97" w14:textId="77777777" w:rsidR="00C16DA9" w:rsidRPr="00C16DA9" w:rsidRDefault="00C16DA9" w:rsidP="00C16DA9">
            <w:pPr>
              <w:spacing w:before="120" w:after="120"/>
              <w:rPr>
                <w:sz w:val="20"/>
                <w:szCs w:val="20"/>
              </w:rPr>
            </w:pPr>
            <w:r w:rsidRPr="00C16DA9">
              <w:rPr>
                <w:sz w:val="20"/>
                <w:szCs w:val="20"/>
              </w:rPr>
              <w:t xml:space="preserve">opisuje stacje wolnego ładowania, szybkiego (15–150 kW) i ultraszybkiego HPC (150–350 kW ultraszybkie ładowanie z ang. High Power </w:t>
            </w:r>
            <w:proofErr w:type="spellStart"/>
            <w:r w:rsidRPr="00C16DA9">
              <w:rPr>
                <w:sz w:val="20"/>
                <w:szCs w:val="20"/>
              </w:rPr>
              <w:t>Charging</w:t>
            </w:r>
            <w:proofErr w:type="spellEnd"/>
            <w:r w:rsidRPr="00C16DA9">
              <w:rPr>
                <w:sz w:val="20"/>
                <w:szCs w:val="20"/>
              </w:rPr>
              <w:t xml:space="preserve">) oraz MCS (megawatowy system ładowania z ang. </w:t>
            </w:r>
            <w:proofErr w:type="spellStart"/>
            <w:r w:rsidRPr="00C16DA9">
              <w:rPr>
                <w:sz w:val="20"/>
                <w:szCs w:val="20"/>
              </w:rPr>
              <w:t>Megawatt</w:t>
            </w:r>
            <w:proofErr w:type="spellEnd"/>
            <w:r w:rsidRPr="00C16DA9">
              <w:rPr>
                <w:sz w:val="20"/>
                <w:szCs w:val="20"/>
              </w:rPr>
              <w:t xml:space="preserve"> </w:t>
            </w:r>
            <w:proofErr w:type="spellStart"/>
            <w:r w:rsidRPr="00C16DA9">
              <w:rPr>
                <w:sz w:val="20"/>
                <w:szCs w:val="20"/>
              </w:rPr>
              <w:t>Charging</w:t>
            </w:r>
            <w:proofErr w:type="spellEnd"/>
            <w:r w:rsidRPr="00C16DA9">
              <w:rPr>
                <w:sz w:val="20"/>
                <w:szCs w:val="20"/>
              </w:rPr>
              <w:t xml:space="preserve"> System),</w:t>
            </w:r>
          </w:p>
        </w:tc>
      </w:tr>
      <w:tr w:rsidR="00C16DA9" w:rsidRPr="00C16DA9" w14:paraId="581A906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0C80117" w14:textId="77777777" w:rsidR="00C16DA9" w:rsidRPr="00C16DA9" w:rsidRDefault="00C16DA9" w:rsidP="00C16DA9">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13DE7426" w14:textId="77777777" w:rsidR="00C16DA9" w:rsidRPr="00C16DA9" w:rsidRDefault="00C16DA9" w:rsidP="00C16DA9">
            <w:pPr>
              <w:spacing w:before="120" w:after="120"/>
              <w:rPr>
                <w:sz w:val="20"/>
                <w:szCs w:val="20"/>
              </w:rPr>
            </w:pPr>
            <w:r w:rsidRPr="00C16DA9">
              <w:rPr>
                <w:sz w:val="20"/>
                <w:szCs w:val="20"/>
              </w:rPr>
              <w:t>rozróżnia systemy AC i DC oraz ich zastosowanie,</w:t>
            </w:r>
          </w:p>
        </w:tc>
      </w:tr>
      <w:tr w:rsidR="00C16DA9" w:rsidRPr="00C16DA9" w14:paraId="28D5DB6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E22800C" w14:textId="77777777" w:rsidR="00C16DA9" w:rsidRPr="00C16DA9" w:rsidRDefault="00C16DA9" w:rsidP="00C16DA9">
            <w:pPr>
              <w:spacing w:before="120" w:after="120"/>
              <w:rPr>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5C970634" w14:textId="77777777" w:rsidR="00C16DA9" w:rsidRPr="00C16DA9" w:rsidRDefault="00C16DA9" w:rsidP="00C16DA9">
            <w:pPr>
              <w:spacing w:before="120" w:after="120"/>
              <w:rPr>
                <w:sz w:val="20"/>
                <w:szCs w:val="20"/>
              </w:rPr>
            </w:pPr>
            <w:r w:rsidRPr="00C16DA9">
              <w:rPr>
                <w:sz w:val="20"/>
                <w:szCs w:val="20"/>
              </w:rPr>
              <w:t>przyporządkowuje typy stacji do scenariuszy użytkowania (dom, publiczne, floty).</w:t>
            </w:r>
          </w:p>
        </w:tc>
      </w:tr>
      <w:tr w:rsidR="00C16DA9" w:rsidRPr="00C16DA9" w14:paraId="21B1C8C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2F4F929B" w14:textId="77777777" w:rsidR="00C16DA9" w:rsidRPr="00C16DA9" w:rsidRDefault="00C16DA9" w:rsidP="00C16DA9">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1AB80C04" w14:textId="77777777" w:rsidR="00C16DA9" w:rsidRPr="00C16DA9" w:rsidRDefault="00C16DA9" w:rsidP="00C16DA9">
            <w:pPr>
              <w:spacing w:before="120" w:after="120"/>
              <w:rPr>
                <w:sz w:val="20"/>
                <w:szCs w:val="20"/>
              </w:rPr>
            </w:pPr>
            <w:r w:rsidRPr="00C16DA9">
              <w:rPr>
                <w:b/>
                <w:sz w:val="20"/>
                <w:szCs w:val="20"/>
              </w:rPr>
              <w:t>Efekt uczenia się</w:t>
            </w:r>
          </w:p>
        </w:tc>
      </w:tr>
      <w:tr w:rsidR="00C16DA9" w:rsidRPr="00C16DA9" w14:paraId="287A9E6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C702D2B" w14:textId="77777777" w:rsidR="00C16DA9" w:rsidRPr="00C16DA9" w:rsidRDefault="00C16DA9" w:rsidP="00C16DA9">
            <w:pPr>
              <w:spacing w:before="120" w:after="120"/>
              <w:rPr>
                <w:b/>
                <w:sz w:val="20"/>
                <w:szCs w:val="20"/>
              </w:rPr>
            </w:pPr>
            <w:r w:rsidRPr="00C16DA9">
              <w:rPr>
                <w:sz w:val="20"/>
                <w:szCs w:val="20"/>
              </w:rPr>
              <w:t xml:space="preserve">4. </w:t>
            </w:r>
          </w:p>
        </w:tc>
        <w:tc>
          <w:tcPr>
            <w:tcW w:w="8215" w:type="dxa"/>
            <w:gridSpan w:val="2"/>
            <w:tcBorders>
              <w:top w:val="single" w:sz="4" w:space="0" w:color="000000"/>
              <w:left w:val="single" w:sz="4" w:space="0" w:color="000000"/>
              <w:bottom w:val="single" w:sz="4" w:space="0" w:color="000000"/>
              <w:right w:val="single" w:sz="4" w:space="0" w:color="000000"/>
            </w:tcBorders>
          </w:tcPr>
          <w:p w14:paraId="3681B146" w14:textId="77777777" w:rsidR="00C16DA9" w:rsidRPr="00C16DA9" w:rsidRDefault="00C16DA9" w:rsidP="00C16DA9">
            <w:pPr>
              <w:spacing w:before="120" w:after="120"/>
              <w:rPr>
                <w:b/>
                <w:sz w:val="20"/>
                <w:szCs w:val="20"/>
              </w:rPr>
            </w:pPr>
            <w:r w:rsidRPr="00C16DA9">
              <w:rPr>
                <w:sz w:val="20"/>
                <w:szCs w:val="20"/>
              </w:rPr>
              <w:t>Wymienia systemy bezpieczeństwa i układy ochronne</w:t>
            </w:r>
          </w:p>
        </w:tc>
      </w:tr>
      <w:tr w:rsidR="00C16DA9" w:rsidRPr="00C16DA9" w14:paraId="1086E923"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31C86D4" w14:textId="77777777" w:rsidR="00C16DA9" w:rsidRPr="00C16DA9" w:rsidRDefault="00C16DA9" w:rsidP="00C16DA9">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86D3493" w14:textId="77777777" w:rsidR="00C16DA9" w:rsidRPr="00C16DA9" w:rsidRDefault="00C16DA9" w:rsidP="00C16DA9">
            <w:pPr>
              <w:spacing w:before="120" w:after="120"/>
              <w:rPr>
                <w:sz w:val="20"/>
                <w:szCs w:val="20"/>
              </w:rPr>
            </w:pPr>
            <w:r w:rsidRPr="00C16DA9">
              <w:rPr>
                <w:b/>
                <w:sz w:val="20"/>
                <w:szCs w:val="20"/>
              </w:rPr>
              <w:t>Kryteria weryfikacji</w:t>
            </w:r>
          </w:p>
        </w:tc>
      </w:tr>
      <w:tr w:rsidR="00C16DA9" w:rsidRPr="00C16DA9" w14:paraId="4582FD4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2AAA654" w14:textId="77777777" w:rsidR="00C16DA9" w:rsidRPr="00C16DA9" w:rsidRDefault="00C16DA9" w:rsidP="00C16DA9">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07BBAA5A" w14:textId="4F31B93D" w:rsidR="00C16DA9" w:rsidRPr="00C16DA9" w:rsidRDefault="003E63BD" w:rsidP="00C16DA9">
            <w:pPr>
              <w:spacing w:before="120" w:after="120"/>
              <w:rPr>
                <w:bCs/>
                <w:sz w:val="20"/>
                <w:szCs w:val="20"/>
              </w:rPr>
            </w:pPr>
            <w:r>
              <w:rPr>
                <w:bCs/>
                <w:sz w:val="20"/>
                <w:szCs w:val="20"/>
              </w:rPr>
              <w:t>Stosuje zasady BHP i środki ochrony indywidualnej,</w:t>
            </w:r>
          </w:p>
        </w:tc>
      </w:tr>
      <w:tr w:rsidR="00C16DA9" w:rsidRPr="00C16DA9" w14:paraId="1150B47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D3AC084" w14:textId="77777777" w:rsidR="00C16DA9" w:rsidRPr="00C16DA9" w:rsidRDefault="00C16DA9" w:rsidP="00C16DA9">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61F8653D" w14:textId="00D513C6" w:rsidR="00C16DA9" w:rsidRPr="00C16DA9" w:rsidRDefault="003E63BD" w:rsidP="00C16DA9">
            <w:pPr>
              <w:spacing w:before="120" w:after="120"/>
              <w:rPr>
                <w:sz w:val="20"/>
                <w:szCs w:val="20"/>
              </w:rPr>
            </w:pPr>
            <w:r w:rsidRPr="00C16DA9">
              <w:rPr>
                <w:sz w:val="20"/>
                <w:szCs w:val="20"/>
              </w:rPr>
              <w:t>charakteryzuje rodzaje uziemień i uziomów stosowanych w stacjach,</w:t>
            </w:r>
          </w:p>
        </w:tc>
      </w:tr>
      <w:tr w:rsidR="00C16DA9" w:rsidRPr="00C16DA9" w14:paraId="633B856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0283B3B" w14:textId="77777777" w:rsidR="00C16DA9" w:rsidRPr="00C16DA9" w:rsidRDefault="00C16DA9" w:rsidP="00C16DA9">
            <w:pPr>
              <w:spacing w:before="120" w:after="120"/>
              <w:rPr>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027525E5" w14:textId="51A97366" w:rsidR="00C16DA9" w:rsidRPr="00C16DA9" w:rsidRDefault="003E63BD" w:rsidP="00C16DA9">
            <w:pPr>
              <w:spacing w:before="120" w:after="120"/>
              <w:rPr>
                <w:sz w:val="20"/>
                <w:szCs w:val="20"/>
              </w:rPr>
            </w:pPr>
            <w:r w:rsidRPr="00C16DA9">
              <w:rPr>
                <w:sz w:val="20"/>
                <w:szCs w:val="20"/>
              </w:rPr>
              <w:t>opisuje procedury awaryjnego odłączania i oznakowania E-STOP</w:t>
            </w:r>
            <w:r>
              <w:rPr>
                <w:sz w:val="20"/>
                <w:szCs w:val="20"/>
              </w:rPr>
              <w:t>,</w:t>
            </w:r>
          </w:p>
        </w:tc>
      </w:tr>
      <w:tr w:rsidR="003E63BD" w:rsidRPr="00C16DA9" w14:paraId="6B0DD41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866625A" w14:textId="1F0A27EF" w:rsidR="003E63BD" w:rsidRPr="00C16DA9" w:rsidRDefault="003E63BD" w:rsidP="00C16DA9">
            <w:pPr>
              <w:spacing w:before="120" w:after="120"/>
              <w:rPr>
                <w:sz w:val="20"/>
                <w:szCs w:val="20"/>
              </w:rPr>
            </w:pPr>
            <w:r>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1AD7FCE6" w14:textId="50EA0631" w:rsidR="003E63BD" w:rsidRPr="00C16DA9" w:rsidRDefault="003E63BD" w:rsidP="00C16DA9">
            <w:pPr>
              <w:spacing w:before="120" w:after="120"/>
              <w:rPr>
                <w:sz w:val="20"/>
                <w:szCs w:val="20"/>
              </w:rPr>
            </w:pPr>
            <w:r w:rsidRPr="00C16DA9">
              <w:rPr>
                <w:bCs/>
                <w:sz w:val="20"/>
                <w:szCs w:val="20"/>
              </w:rPr>
              <w:t xml:space="preserve">wymienia RCD (wyłącznik różnicowoprądowy, z ang. </w:t>
            </w:r>
            <w:proofErr w:type="spellStart"/>
            <w:r w:rsidRPr="00C16DA9">
              <w:rPr>
                <w:bCs/>
                <w:sz w:val="20"/>
                <w:szCs w:val="20"/>
              </w:rPr>
              <w:t>Residual</w:t>
            </w:r>
            <w:proofErr w:type="spellEnd"/>
            <w:r w:rsidRPr="00C16DA9">
              <w:rPr>
                <w:bCs/>
                <w:sz w:val="20"/>
                <w:szCs w:val="20"/>
              </w:rPr>
              <w:t xml:space="preserve"> </w:t>
            </w:r>
            <w:proofErr w:type="spellStart"/>
            <w:r w:rsidRPr="00C16DA9">
              <w:rPr>
                <w:bCs/>
                <w:sz w:val="20"/>
                <w:szCs w:val="20"/>
              </w:rPr>
              <w:t>Current</w:t>
            </w:r>
            <w:proofErr w:type="spellEnd"/>
            <w:r w:rsidRPr="00C16DA9">
              <w:rPr>
                <w:bCs/>
                <w:sz w:val="20"/>
                <w:szCs w:val="20"/>
              </w:rPr>
              <w:t xml:space="preserve"> Device), MCB (wyłącznik nadprądowy z ang. </w:t>
            </w:r>
            <w:proofErr w:type="spellStart"/>
            <w:r w:rsidRPr="00C16DA9">
              <w:rPr>
                <w:bCs/>
                <w:sz w:val="20"/>
                <w:szCs w:val="20"/>
              </w:rPr>
              <w:t>Miniature</w:t>
            </w:r>
            <w:proofErr w:type="spellEnd"/>
            <w:r w:rsidRPr="00C16DA9">
              <w:rPr>
                <w:bCs/>
                <w:sz w:val="20"/>
                <w:szCs w:val="20"/>
              </w:rPr>
              <w:t xml:space="preserve"> </w:t>
            </w:r>
            <w:proofErr w:type="spellStart"/>
            <w:r w:rsidRPr="00C16DA9">
              <w:rPr>
                <w:bCs/>
                <w:sz w:val="20"/>
                <w:szCs w:val="20"/>
              </w:rPr>
              <w:t>Circuit</w:t>
            </w:r>
            <w:proofErr w:type="spellEnd"/>
            <w:r w:rsidRPr="00C16DA9">
              <w:rPr>
                <w:bCs/>
                <w:sz w:val="20"/>
                <w:szCs w:val="20"/>
              </w:rPr>
              <w:t xml:space="preserve"> </w:t>
            </w:r>
            <w:proofErr w:type="spellStart"/>
            <w:r w:rsidRPr="00C16DA9">
              <w:rPr>
                <w:bCs/>
                <w:sz w:val="20"/>
                <w:szCs w:val="20"/>
              </w:rPr>
              <w:t>Breaker</w:t>
            </w:r>
            <w:proofErr w:type="spellEnd"/>
            <w:r w:rsidRPr="00C16DA9">
              <w:rPr>
                <w:bCs/>
                <w:sz w:val="20"/>
                <w:szCs w:val="20"/>
              </w:rPr>
              <w:t xml:space="preserve">), SPD (rządzenie przeznaczone do ochrony innych urządzeń przed przepięciami elektrycznymi z </w:t>
            </w:r>
            <w:proofErr w:type="spellStart"/>
            <w:r w:rsidRPr="00C16DA9">
              <w:rPr>
                <w:bCs/>
                <w:sz w:val="20"/>
                <w:szCs w:val="20"/>
              </w:rPr>
              <w:t>ang</w:t>
            </w:r>
            <w:proofErr w:type="spellEnd"/>
            <w:r w:rsidRPr="00C16DA9">
              <w:rPr>
                <w:bCs/>
                <w:sz w:val="20"/>
                <w:szCs w:val="20"/>
              </w:rPr>
              <w:t xml:space="preserve"> </w:t>
            </w:r>
            <w:proofErr w:type="spellStart"/>
            <w:r w:rsidRPr="00C16DA9">
              <w:rPr>
                <w:bCs/>
                <w:sz w:val="20"/>
                <w:szCs w:val="20"/>
              </w:rPr>
              <w:t>Surge</w:t>
            </w:r>
            <w:proofErr w:type="spellEnd"/>
            <w:r w:rsidRPr="00C16DA9">
              <w:rPr>
                <w:bCs/>
                <w:sz w:val="20"/>
                <w:szCs w:val="20"/>
              </w:rPr>
              <w:t xml:space="preserve"> </w:t>
            </w:r>
            <w:proofErr w:type="spellStart"/>
            <w:r w:rsidRPr="00C16DA9">
              <w:rPr>
                <w:bCs/>
                <w:sz w:val="20"/>
                <w:szCs w:val="20"/>
              </w:rPr>
              <w:t>Protection</w:t>
            </w:r>
            <w:proofErr w:type="spellEnd"/>
            <w:r w:rsidRPr="00C16DA9">
              <w:rPr>
                <w:bCs/>
                <w:sz w:val="20"/>
                <w:szCs w:val="20"/>
              </w:rPr>
              <w:t xml:space="preserve"> Device) i przewód PE (przewód ochronny z ang. </w:t>
            </w:r>
            <w:proofErr w:type="spellStart"/>
            <w:r w:rsidRPr="00C16DA9">
              <w:rPr>
                <w:bCs/>
                <w:sz w:val="20"/>
                <w:szCs w:val="20"/>
              </w:rPr>
              <w:t>Protective</w:t>
            </w:r>
            <w:proofErr w:type="spellEnd"/>
            <w:r w:rsidRPr="00C16DA9">
              <w:rPr>
                <w:bCs/>
                <w:sz w:val="20"/>
                <w:szCs w:val="20"/>
              </w:rPr>
              <w:t xml:space="preserve"> Earth)</w:t>
            </w:r>
            <w:r>
              <w:rPr>
                <w:bCs/>
                <w:sz w:val="20"/>
                <w:szCs w:val="20"/>
              </w:rPr>
              <w:t>,</w:t>
            </w:r>
          </w:p>
        </w:tc>
      </w:tr>
      <w:tr w:rsidR="00C16DA9" w:rsidRPr="00C16DA9" w14:paraId="724162F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7D7997A2" w14:textId="77777777" w:rsidR="00C16DA9" w:rsidRPr="00C16DA9" w:rsidRDefault="00C16DA9" w:rsidP="00C16DA9">
            <w:pPr>
              <w:spacing w:before="120" w:after="120"/>
              <w:rPr>
                <w:b/>
                <w:sz w:val="20"/>
                <w:szCs w:val="20"/>
              </w:rPr>
            </w:pPr>
            <w:bookmarkStart w:id="6" w:name="_Hlk209423288"/>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3CBB232E" w14:textId="77777777" w:rsidR="00C16DA9" w:rsidRPr="00C16DA9" w:rsidRDefault="00C16DA9" w:rsidP="00C16DA9">
            <w:pPr>
              <w:spacing w:before="120" w:after="120"/>
              <w:rPr>
                <w:b/>
                <w:sz w:val="20"/>
                <w:szCs w:val="20"/>
              </w:rPr>
            </w:pPr>
          </w:p>
        </w:tc>
      </w:tr>
      <w:tr w:rsidR="00C16DA9" w:rsidRPr="00C16DA9" w14:paraId="1FAF863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517E93F7" w14:textId="77777777" w:rsidR="00C16DA9" w:rsidRPr="00C16DA9" w:rsidRDefault="00C16DA9" w:rsidP="00C16DA9">
            <w:pPr>
              <w:spacing w:before="120" w:after="120"/>
              <w:rPr>
                <w:b/>
                <w:sz w:val="20"/>
                <w:szCs w:val="20"/>
              </w:rPr>
            </w:pPr>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7FFF5CD8" w14:textId="77777777" w:rsidR="00C16DA9" w:rsidRPr="00C16DA9" w:rsidRDefault="00C16DA9" w:rsidP="00C16DA9">
            <w:pPr>
              <w:spacing w:before="120" w:after="120"/>
              <w:rPr>
                <w:b/>
                <w:sz w:val="20"/>
                <w:szCs w:val="20"/>
              </w:rPr>
            </w:pPr>
            <w:r w:rsidRPr="00C16DA9">
              <w:rPr>
                <w:b/>
                <w:sz w:val="20"/>
                <w:szCs w:val="20"/>
              </w:rPr>
              <w:t>Nazwa zestawu efektów uczenia się</w:t>
            </w:r>
          </w:p>
          <w:p w14:paraId="0299BCD0" w14:textId="77777777" w:rsidR="00C16DA9" w:rsidRPr="00C16DA9" w:rsidRDefault="00C16DA9" w:rsidP="00C16DA9">
            <w:pPr>
              <w:spacing w:before="120" w:after="120"/>
              <w:rPr>
                <w:i/>
                <w:sz w:val="20"/>
                <w:szCs w:val="20"/>
              </w:rPr>
            </w:pPr>
            <w:r w:rsidRPr="00C16DA9">
              <w:rPr>
                <w:i/>
                <w:sz w:val="20"/>
                <w:szCs w:val="20"/>
              </w:rPr>
              <w:t>Uwaga: nazwę zestawu należy wpisać rozpoczynając z dużej litery, bez kropki na końcu.</w:t>
            </w:r>
          </w:p>
          <w:p w14:paraId="5EED323B" w14:textId="77777777" w:rsidR="00C16DA9" w:rsidRPr="00C16DA9" w:rsidRDefault="00C16DA9" w:rsidP="00C16DA9">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4CACE3E4" w14:textId="77777777" w:rsidR="00C16DA9" w:rsidRPr="00C16DA9" w:rsidRDefault="00C16DA9" w:rsidP="00C16DA9">
            <w:pPr>
              <w:spacing w:before="120" w:after="120"/>
              <w:rPr>
                <w:b/>
                <w:sz w:val="20"/>
                <w:szCs w:val="20"/>
              </w:rPr>
            </w:pPr>
            <w:r w:rsidRPr="00C16DA9">
              <w:rPr>
                <w:b/>
                <w:sz w:val="20"/>
                <w:szCs w:val="20"/>
              </w:rPr>
              <w:t>Poziom PRK</w:t>
            </w:r>
          </w:p>
        </w:tc>
      </w:tr>
      <w:tr w:rsidR="00C16DA9" w:rsidRPr="00C16DA9" w14:paraId="12D0B15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2BBD6E8F" w14:textId="29E542AD" w:rsidR="00C16DA9" w:rsidRPr="00C16DA9" w:rsidRDefault="003E63BD" w:rsidP="00C16DA9">
            <w:pPr>
              <w:spacing w:before="120" w:after="120"/>
              <w:rPr>
                <w:sz w:val="20"/>
                <w:szCs w:val="20"/>
              </w:rPr>
            </w:pPr>
            <w:r>
              <w:rPr>
                <w:sz w:val="20"/>
                <w:szCs w:val="20"/>
              </w:rPr>
              <w:t>6</w:t>
            </w:r>
            <w:r w:rsidR="00C16DA9" w:rsidRPr="00C16DA9">
              <w:rPr>
                <w:sz w:val="20"/>
                <w:szCs w:val="20"/>
              </w:rPr>
              <w:t>.</w:t>
            </w:r>
          </w:p>
        </w:tc>
        <w:tc>
          <w:tcPr>
            <w:tcW w:w="6687" w:type="dxa"/>
            <w:tcBorders>
              <w:top w:val="single" w:sz="4" w:space="0" w:color="000000"/>
              <w:left w:val="single" w:sz="4" w:space="0" w:color="000000"/>
              <w:bottom w:val="single" w:sz="4" w:space="0" w:color="000000"/>
              <w:right w:val="single" w:sz="4" w:space="0" w:color="000000"/>
            </w:tcBorders>
          </w:tcPr>
          <w:p w14:paraId="1D4737B9" w14:textId="77777777" w:rsidR="00C16DA9" w:rsidRPr="00C16DA9" w:rsidRDefault="00C16DA9" w:rsidP="00C16DA9">
            <w:pPr>
              <w:spacing w:before="120" w:after="120"/>
              <w:jc w:val="both"/>
              <w:rPr>
                <w:sz w:val="20"/>
                <w:szCs w:val="20"/>
              </w:rPr>
            </w:pPr>
            <w:r w:rsidRPr="00C16DA9">
              <w:rPr>
                <w:sz w:val="20"/>
                <w:szCs w:val="20"/>
              </w:rPr>
              <w:t>Czynności serwisowe</w:t>
            </w:r>
          </w:p>
        </w:tc>
        <w:tc>
          <w:tcPr>
            <w:tcW w:w="1528" w:type="dxa"/>
            <w:tcBorders>
              <w:top w:val="single" w:sz="4" w:space="0" w:color="000000"/>
              <w:left w:val="single" w:sz="4" w:space="0" w:color="000000"/>
              <w:bottom w:val="single" w:sz="4" w:space="0" w:color="000000"/>
              <w:right w:val="single" w:sz="4" w:space="0" w:color="000000"/>
            </w:tcBorders>
          </w:tcPr>
          <w:p w14:paraId="50316A88" w14:textId="77777777" w:rsidR="00C16DA9" w:rsidRPr="00C16DA9" w:rsidRDefault="00C16DA9" w:rsidP="00C16DA9">
            <w:pPr>
              <w:spacing w:before="120" w:after="120"/>
              <w:jc w:val="both"/>
              <w:rPr>
                <w:sz w:val="20"/>
                <w:szCs w:val="20"/>
              </w:rPr>
            </w:pPr>
            <w:r w:rsidRPr="00C16DA9">
              <w:rPr>
                <w:sz w:val="20"/>
                <w:szCs w:val="20"/>
              </w:rPr>
              <w:t>5</w:t>
            </w:r>
          </w:p>
        </w:tc>
      </w:tr>
      <w:tr w:rsidR="00C16DA9" w:rsidRPr="00C16DA9" w14:paraId="2AA155B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6B2FE01E" w14:textId="77777777" w:rsidR="00C16DA9" w:rsidRPr="00C16DA9" w:rsidRDefault="00C16DA9" w:rsidP="00C16DA9">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26B5E1BA" w14:textId="77777777" w:rsidR="00C16DA9" w:rsidRPr="00C16DA9" w:rsidRDefault="00C16DA9" w:rsidP="00C16DA9">
            <w:pPr>
              <w:spacing w:before="120" w:after="120"/>
              <w:rPr>
                <w:sz w:val="20"/>
                <w:szCs w:val="20"/>
              </w:rPr>
            </w:pPr>
            <w:r w:rsidRPr="00C16DA9">
              <w:rPr>
                <w:b/>
                <w:sz w:val="20"/>
                <w:szCs w:val="20"/>
              </w:rPr>
              <w:t>Efekt uczenia się</w:t>
            </w:r>
          </w:p>
        </w:tc>
      </w:tr>
      <w:tr w:rsidR="00C16DA9" w:rsidRPr="00C16DA9" w14:paraId="3668FB3F"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A632435" w14:textId="77777777" w:rsidR="00C16DA9" w:rsidRPr="00C16DA9" w:rsidRDefault="00C16DA9" w:rsidP="00C16DA9">
            <w:pPr>
              <w:spacing w:before="120" w:after="120"/>
              <w:rPr>
                <w:bCs/>
                <w:sz w:val="20"/>
                <w:szCs w:val="20"/>
              </w:rPr>
            </w:pPr>
            <w:bookmarkStart w:id="7" w:name="_Hlk209423071"/>
            <w:r w:rsidRPr="00C16DA9">
              <w:rPr>
                <w:bCs/>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1870B1FD" w14:textId="5F5AFB93" w:rsidR="00C16DA9" w:rsidRPr="00C16DA9" w:rsidRDefault="003E63BD" w:rsidP="00C16DA9">
            <w:pPr>
              <w:spacing w:before="120" w:after="120"/>
              <w:rPr>
                <w:bCs/>
                <w:sz w:val="20"/>
                <w:szCs w:val="20"/>
              </w:rPr>
            </w:pPr>
            <w:r>
              <w:rPr>
                <w:bCs/>
                <w:sz w:val="20"/>
                <w:szCs w:val="20"/>
              </w:rPr>
              <w:t>W</w:t>
            </w:r>
            <w:r w:rsidR="00C16DA9" w:rsidRPr="00C16DA9">
              <w:rPr>
                <w:bCs/>
                <w:sz w:val="20"/>
                <w:szCs w:val="20"/>
              </w:rPr>
              <w:t>ykonuje okresowe przeglądy stacji</w:t>
            </w:r>
          </w:p>
        </w:tc>
      </w:tr>
      <w:tr w:rsidR="00C16DA9" w:rsidRPr="00C16DA9" w14:paraId="1702A54F"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47B6C89" w14:textId="77777777" w:rsidR="00C16DA9" w:rsidRPr="00C16DA9" w:rsidRDefault="00C16DA9" w:rsidP="00C16DA9">
            <w:pPr>
              <w:spacing w:before="120" w:after="120"/>
              <w:rPr>
                <w:sz w:val="20"/>
                <w:szCs w:val="20"/>
              </w:rPr>
            </w:pPr>
            <w:r w:rsidRPr="00C16DA9">
              <w:rPr>
                <w:b/>
                <w:sz w:val="20"/>
                <w:szCs w:val="20"/>
              </w:rPr>
              <w:lastRenderedPageBreak/>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DFFBD01" w14:textId="77777777" w:rsidR="00C16DA9" w:rsidRPr="00C16DA9" w:rsidRDefault="00C16DA9" w:rsidP="00C16DA9">
            <w:pPr>
              <w:spacing w:before="120" w:after="120"/>
              <w:rPr>
                <w:sz w:val="20"/>
                <w:szCs w:val="20"/>
              </w:rPr>
            </w:pPr>
            <w:r w:rsidRPr="00C16DA9">
              <w:rPr>
                <w:b/>
                <w:sz w:val="20"/>
                <w:szCs w:val="20"/>
              </w:rPr>
              <w:t>Kryteria weryfikacji</w:t>
            </w:r>
          </w:p>
        </w:tc>
      </w:tr>
      <w:tr w:rsidR="00C16DA9" w:rsidRPr="00C16DA9" w14:paraId="17C6DF1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B8C8849" w14:textId="77777777" w:rsidR="00C16DA9" w:rsidRPr="00C16DA9" w:rsidRDefault="00C16DA9" w:rsidP="00C16DA9">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39554863" w14:textId="40722F1D" w:rsidR="00C16DA9" w:rsidRPr="00C16DA9" w:rsidRDefault="00C16DA9" w:rsidP="00C16DA9">
            <w:pPr>
              <w:spacing w:before="120" w:after="120"/>
              <w:rPr>
                <w:bCs/>
                <w:sz w:val="20"/>
                <w:szCs w:val="20"/>
              </w:rPr>
            </w:pPr>
            <w:r w:rsidRPr="00C16DA9">
              <w:rPr>
                <w:bCs/>
                <w:sz w:val="20"/>
                <w:szCs w:val="20"/>
              </w:rPr>
              <w:t>identyfikuje harmonogramy serwisowe producenta i UDT</w:t>
            </w:r>
            <w:r w:rsidR="003E63BD">
              <w:rPr>
                <w:bCs/>
                <w:sz w:val="20"/>
                <w:szCs w:val="20"/>
              </w:rPr>
              <w:t>,</w:t>
            </w:r>
          </w:p>
        </w:tc>
      </w:tr>
      <w:tr w:rsidR="00C16DA9" w:rsidRPr="00C16DA9" w14:paraId="6C5CC64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3689EF7" w14:textId="77777777" w:rsidR="00C16DA9" w:rsidRPr="00C16DA9" w:rsidRDefault="00C16DA9" w:rsidP="00C16DA9">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1FA73303" w14:textId="778636E9" w:rsidR="00C16DA9" w:rsidRPr="00C16DA9" w:rsidRDefault="00C16DA9" w:rsidP="00C16DA9">
            <w:pPr>
              <w:spacing w:before="120" w:after="120"/>
              <w:rPr>
                <w:sz w:val="20"/>
                <w:szCs w:val="20"/>
              </w:rPr>
            </w:pPr>
            <w:r w:rsidRPr="00C16DA9">
              <w:rPr>
                <w:sz w:val="20"/>
                <w:szCs w:val="20"/>
              </w:rPr>
              <w:t>sprawdza stan obudowy, dławików kablowych i uszczelnień</w:t>
            </w:r>
            <w:r w:rsidR="003E63BD">
              <w:rPr>
                <w:sz w:val="20"/>
                <w:szCs w:val="20"/>
              </w:rPr>
              <w:t>,</w:t>
            </w:r>
          </w:p>
        </w:tc>
      </w:tr>
      <w:tr w:rsidR="00C16DA9" w:rsidRPr="00C16DA9" w14:paraId="76784A5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E2FFAAC" w14:textId="77777777" w:rsidR="00C16DA9" w:rsidRPr="00C16DA9" w:rsidRDefault="00C16DA9" w:rsidP="00C16DA9">
            <w:pPr>
              <w:spacing w:before="120" w:after="120"/>
              <w:rPr>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51B060A4" w14:textId="72F57E81" w:rsidR="00C16DA9" w:rsidRPr="00C16DA9" w:rsidRDefault="00C16DA9" w:rsidP="00C16DA9">
            <w:pPr>
              <w:spacing w:before="120" w:after="120"/>
              <w:rPr>
                <w:sz w:val="20"/>
                <w:szCs w:val="20"/>
              </w:rPr>
            </w:pPr>
            <w:r w:rsidRPr="00C16DA9">
              <w:rPr>
                <w:sz w:val="20"/>
                <w:szCs w:val="20"/>
              </w:rPr>
              <w:t>kontroluje przewody, złącza i mechanizmy blokady</w:t>
            </w:r>
            <w:r w:rsidR="003E63BD">
              <w:rPr>
                <w:sz w:val="20"/>
                <w:szCs w:val="20"/>
              </w:rPr>
              <w:t>,</w:t>
            </w:r>
          </w:p>
        </w:tc>
      </w:tr>
      <w:tr w:rsidR="00C16DA9" w:rsidRPr="00C16DA9" w14:paraId="6EFD5E5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FC8F8D7" w14:textId="77777777" w:rsidR="00C16DA9" w:rsidRPr="00C16DA9" w:rsidRDefault="00C16DA9" w:rsidP="00C16DA9">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5BFF5F71" w14:textId="4F03106D" w:rsidR="00C16DA9" w:rsidRPr="00C16DA9" w:rsidRDefault="00C16DA9" w:rsidP="00C16DA9">
            <w:pPr>
              <w:spacing w:before="120" w:after="120"/>
              <w:rPr>
                <w:sz w:val="20"/>
                <w:szCs w:val="20"/>
              </w:rPr>
            </w:pPr>
            <w:r w:rsidRPr="00C16DA9">
              <w:rPr>
                <w:sz w:val="20"/>
                <w:szCs w:val="20"/>
              </w:rPr>
              <w:t>sprawdza działanie układów bezpieczeństwa (RCD, SPD, E-STOP)</w:t>
            </w:r>
            <w:r w:rsidR="003E63BD">
              <w:rPr>
                <w:sz w:val="20"/>
                <w:szCs w:val="20"/>
              </w:rPr>
              <w:t>,</w:t>
            </w:r>
          </w:p>
        </w:tc>
      </w:tr>
      <w:tr w:rsidR="00C16DA9" w:rsidRPr="00C16DA9" w14:paraId="4CAAE8EF"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9185BB1" w14:textId="77777777" w:rsidR="00C16DA9" w:rsidRPr="00C16DA9" w:rsidRDefault="00C16DA9" w:rsidP="00C16DA9">
            <w:pPr>
              <w:spacing w:before="120" w:after="120"/>
              <w:rPr>
                <w:sz w:val="20"/>
                <w:szCs w:val="20"/>
              </w:rPr>
            </w:pPr>
            <w:r w:rsidRPr="00C16DA9">
              <w:rPr>
                <w:sz w:val="20"/>
                <w:szCs w:val="20"/>
              </w:rPr>
              <w:t>e)</w:t>
            </w:r>
          </w:p>
        </w:tc>
        <w:tc>
          <w:tcPr>
            <w:tcW w:w="8215" w:type="dxa"/>
            <w:gridSpan w:val="2"/>
            <w:tcBorders>
              <w:top w:val="single" w:sz="4" w:space="0" w:color="000000"/>
              <w:left w:val="single" w:sz="4" w:space="0" w:color="000000"/>
              <w:bottom w:val="single" w:sz="4" w:space="0" w:color="000000"/>
              <w:right w:val="single" w:sz="4" w:space="0" w:color="000000"/>
            </w:tcBorders>
          </w:tcPr>
          <w:p w14:paraId="068237FF" w14:textId="4399FF49" w:rsidR="00C16DA9" w:rsidRPr="00C16DA9" w:rsidRDefault="00C16DA9" w:rsidP="00C16DA9">
            <w:pPr>
              <w:spacing w:before="120" w:after="120"/>
              <w:rPr>
                <w:sz w:val="20"/>
                <w:szCs w:val="20"/>
              </w:rPr>
            </w:pPr>
            <w:r w:rsidRPr="00C16DA9">
              <w:rPr>
                <w:sz w:val="20"/>
                <w:szCs w:val="20"/>
              </w:rPr>
              <w:t>wykonuje testy funkcjonalne HMI oraz sygnalizacji LED</w:t>
            </w:r>
            <w:r w:rsidR="003E63BD">
              <w:rPr>
                <w:sz w:val="20"/>
                <w:szCs w:val="20"/>
              </w:rPr>
              <w:t>,</w:t>
            </w:r>
          </w:p>
        </w:tc>
      </w:tr>
      <w:tr w:rsidR="00C16DA9" w:rsidRPr="00C16DA9" w14:paraId="339D578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3B6F49C" w14:textId="77777777" w:rsidR="00C16DA9" w:rsidRPr="00C16DA9" w:rsidRDefault="00C16DA9" w:rsidP="00C16DA9">
            <w:pPr>
              <w:spacing w:before="120" w:after="120"/>
              <w:rPr>
                <w:sz w:val="20"/>
                <w:szCs w:val="20"/>
              </w:rPr>
            </w:pPr>
            <w:r w:rsidRPr="00C16DA9">
              <w:rPr>
                <w:sz w:val="20"/>
                <w:szCs w:val="20"/>
              </w:rPr>
              <w:t>f)</w:t>
            </w:r>
          </w:p>
        </w:tc>
        <w:tc>
          <w:tcPr>
            <w:tcW w:w="8215" w:type="dxa"/>
            <w:gridSpan w:val="2"/>
            <w:tcBorders>
              <w:top w:val="single" w:sz="4" w:space="0" w:color="000000"/>
              <w:left w:val="single" w:sz="4" w:space="0" w:color="000000"/>
              <w:bottom w:val="single" w:sz="4" w:space="0" w:color="000000"/>
              <w:right w:val="single" w:sz="4" w:space="0" w:color="000000"/>
            </w:tcBorders>
          </w:tcPr>
          <w:p w14:paraId="2CD2F212" w14:textId="05E37D9F" w:rsidR="00C16DA9" w:rsidRPr="00C16DA9" w:rsidRDefault="00C16DA9" w:rsidP="00C16DA9">
            <w:pPr>
              <w:spacing w:before="120" w:after="120"/>
              <w:rPr>
                <w:sz w:val="20"/>
                <w:szCs w:val="20"/>
              </w:rPr>
            </w:pPr>
            <w:r w:rsidRPr="00C16DA9">
              <w:rPr>
                <w:sz w:val="20"/>
                <w:szCs w:val="20"/>
              </w:rPr>
              <w:t>dokumentuje wyniki przeglądu w karcie serwisowej</w:t>
            </w:r>
            <w:r w:rsidR="003E63BD">
              <w:rPr>
                <w:sz w:val="20"/>
                <w:szCs w:val="20"/>
              </w:rPr>
              <w:t>.</w:t>
            </w:r>
          </w:p>
        </w:tc>
      </w:tr>
      <w:bookmarkEnd w:id="7"/>
      <w:tr w:rsidR="00C16DA9" w:rsidRPr="00C16DA9" w14:paraId="2BDE3FF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3632EE31" w14:textId="77777777" w:rsidR="00C16DA9" w:rsidRPr="00C16DA9" w:rsidRDefault="00C16DA9" w:rsidP="00C16DA9">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5AE8B114" w14:textId="77777777" w:rsidR="00C16DA9" w:rsidRPr="00C16DA9" w:rsidRDefault="00C16DA9" w:rsidP="00C16DA9">
            <w:pPr>
              <w:spacing w:before="120" w:after="120"/>
              <w:rPr>
                <w:sz w:val="20"/>
                <w:szCs w:val="20"/>
              </w:rPr>
            </w:pPr>
            <w:r w:rsidRPr="00C16DA9">
              <w:rPr>
                <w:b/>
                <w:sz w:val="20"/>
                <w:szCs w:val="20"/>
              </w:rPr>
              <w:t>Efekt uczenia się</w:t>
            </w:r>
          </w:p>
        </w:tc>
      </w:tr>
      <w:tr w:rsidR="00C16DA9" w:rsidRPr="00C16DA9" w14:paraId="5D62281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8485EDE" w14:textId="77777777" w:rsidR="00C16DA9" w:rsidRPr="00C16DA9" w:rsidRDefault="00C16DA9" w:rsidP="00C16DA9">
            <w:pPr>
              <w:spacing w:before="120" w:after="120"/>
              <w:rPr>
                <w:b/>
                <w:sz w:val="20"/>
                <w:szCs w:val="20"/>
              </w:rPr>
            </w:pPr>
            <w:r w:rsidRPr="00C16DA9">
              <w:rPr>
                <w:b/>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5B6C1B5A" w14:textId="77777777" w:rsidR="00C16DA9" w:rsidRPr="00C16DA9" w:rsidRDefault="00C16DA9" w:rsidP="00C16DA9">
            <w:pPr>
              <w:spacing w:before="120" w:after="120"/>
              <w:rPr>
                <w:b/>
                <w:sz w:val="20"/>
                <w:szCs w:val="20"/>
              </w:rPr>
            </w:pPr>
            <w:r w:rsidRPr="00C16DA9">
              <w:rPr>
                <w:b/>
                <w:sz w:val="20"/>
                <w:szCs w:val="20"/>
              </w:rPr>
              <w:t>Wykonuje czynności konserwacyjne</w:t>
            </w:r>
          </w:p>
        </w:tc>
      </w:tr>
      <w:tr w:rsidR="00C16DA9" w:rsidRPr="00C16DA9" w14:paraId="2278A62C"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9A8860C" w14:textId="77777777" w:rsidR="00C16DA9" w:rsidRPr="00C16DA9" w:rsidRDefault="00C16DA9" w:rsidP="00C16DA9">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12B3AB8" w14:textId="77777777" w:rsidR="00C16DA9" w:rsidRPr="00C16DA9" w:rsidRDefault="00C16DA9" w:rsidP="00C16DA9">
            <w:pPr>
              <w:spacing w:before="120" w:after="120"/>
              <w:rPr>
                <w:sz w:val="20"/>
                <w:szCs w:val="20"/>
              </w:rPr>
            </w:pPr>
            <w:r w:rsidRPr="00C16DA9">
              <w:rPr>
                <w:b/>
                <w:sz w:val="20"/>
                <w:szCs w:val="20"/>
              </w:rPr>
              <w:t>Kryteria weryfikacji</w:t>
            </w:r>
          </w:p>
        </w:tc>
      </w:tr>
      <w:tr w:rsidR="00C16DA9" w:rsidRPr="00C16DA9" w14:paraId="6A635BA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98BAD3F" w14:textId="77777777" w:rsidR="00C16DA9" w:rsidRPr="00C16DA9" w:rsidRDefault="00C16DA9" w:rsidP="00C16DA9">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4E81F365" w14:textId="0356F809" w:rsidR="00C16DA9" w:rsidRPr="00C16DA9" w:rsidRDefault="00C16DA9" w:rsidP="00C16DA9">
            <w:pPr>
              <w:spacing w:before="120" w:after="120"/>
              <w:rPr>
                <w:bCs/>
                <w:sz w:val="20"/>
                <w:szCs w:val="20"/>
              </w:rPr>
            </w:pPr>
            <w:r w:rsidRPr="00C16DA9">
              <w:rPr>
                <w:bCs/>
                <w:sz w:val="20"/>
                <w:szCs w:val="20"/>
              </w:rPr>
              <w:t>czyści elementy stacji zgodnie z zaleceniami producenta</w:t>
            </w:r>
            <w:r w:rsidR="003E63BD">
              <w:rPr>
                <w:bCs/>
                <w:sz w:val="20"/>
                <w:szCs w:val="20"/>
              </w:rPr>
              <w:t>,</w:t>
            </w:r>
          </w:p>
        </w:tc>
      </w:tr>
      <w:tr w:rsidR="00C16DA9" w:rsidRPr="00C16DA9" w14:paraId="25F4AE8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0C02070" w14:textId="77777777" w:rsidR="00C16DA9" w:rsidRPr="00C16DA9" w:rsidRDefault="00C16DA9" w:rsidP="00C16DA9">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65A92B72" w14:textId="3A761862" w:rsidR="00C16DA9" w:rsidRPr="00C16DA9" w:rsidRDefault="00C16DA9" w:rsidP="00C16DA9">
            <w:pPr>
              <w:spacing w:before="120" w:after="120"/>
              <w:rPr>
                <w:sz w:val="20"/>
                <w:szCs w:val="20"/>
              </w:rPr>
            </w:pPr>
            <w:r w:rsidRPr="00C16DA9">
              <w:rPr>
                <w:sz w:val="20"/>
                <w:szCs w:val="20"/>
              </w:rPr>
              <w:t>wymienia zużyte podzespoły eksploatacyjne</w:t>
            </w:r>
            <w:r w:rsidR="003E63BD">
              <w:rPr>
                <w:sz w:val="20"/>
                <w:szCs w:val="20"/>
              </w:rPr>
              <w:t>,</w:t>
            </w:r>
          </w:p>
        </w:tc>
      </w:tr>
      <w:tr w:rsidR="00C16DA9" w:rsidRPr="00C16DA9" w14:paraId="643A1B8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6D91903" w14:textId="77777777" w:rsidR="00C16DA9" w:rsidRPr="00C16DA9" w:rsidRDefault="00C16DA9" w:rsidP="00C16DA9">
            <w:pPr>
              <w:spacing w:before="120" w:after="120"/>
              <w:rPr>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41A14E00" w14:textId="5F923A65" w:rsidR="00C16DA9" w:rsidRPr="00C16DA9" w:rsidRDefault="00C16DA9" w:rsidP="00C16DA9">
            <w:pPr>
              <w:spacing w:before="120" w:after="120"/>
              <w:rPr>
                <w:sz w:val="20"/>
                <w:szCs w:val="20"/>
              </w:rPr>
            </w:pPr>
            <w:r w:rsidRPr="00C16DA9">
              <w:rPr>
                <w:sz w:val="20"/>
                <w:szCs w:val="20"/>
              </w:rPr>
              <w:t>aktualizuje oprogramowanie zgodnie z polityką OTA</w:t>
            </w:r>
            <w:r w:rsidR="003E63BD">
              <w:rPr>
                <w:sz w:val="20"/>
                <w:szCs w:val="20"/>
              </w:rPr>
              <w:t>,</w:t>
            </w:r>
          </w:p>
        </w:tc>
      </w:tr>
      <w:tr w:rsidR="00C16DA9" w:rsidRPr="00C16DA9" w14:paraId="451C3BD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43F1FD4" w14:textId="77777777" w:rsidR="00C16DA9" w:rsidRPr="00C16DA9" w:rsidRDefault="00C16DA9" w:rsidP="00C16DA9">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24B4BF51" w14:textId="07D729E2" w:rsidR="00C16DA9" w:rsidRPr="00C16DA9" w:rsidRDefault="00C16DA9" w:rsidP="00C16DA9">
            <w:pPr>
              <w:spacing w:before="120" w:after="120"/>
              <w:rPr>
                <w:sz w:val="20"/>
                <w:szCs w:val="20"/>
              </w:rPr>
            </w:pPr>
            <w:r w:rsidRPr="00C16DA9">
              <w:rPr>
                <w:sz w:val="20"/>
                <w:szCs w:val="20"/>
              </w:rPr>
              <w:t>uzupełnia dokumentację serwisową i historię interwencji</w:t>
            </w:r>
            <w:r w:rsidR="003E63BD">
              <w:rPr>
                <w:sz w:val="20"/>
                <w:szCs w:val="20"/>
              </w:rPr>
              <w:t>,</w:t>
            </w:r>
          </w:p>
        </w:tc>
      </w:tr>
      <w:bookmarkEnd w:id="6"/>
      <w:tr w:rsidR="003E63BD" w:rsidRPr="00C16DA9" w14:paraId="20A7DEC3" w14:textId="77777777" w:rsidTr="00705A0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6DE10C55" w14:textId="77777777" w:rsidR="003E63BD" w:rsidRPr="00C16DA9" w:rsidRDefault="003E63BD" w:rsidP="00705A08">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6DA2FBEF" w14:textId="77777777" w:rsidR="003E63BD" w:rsidRPr="00C16DA9" w:rsidRDefault="003E63BD" w:rsidP="00705A08">
            <w:pPr>
              <w:spacing w:before="120" w:after="120"/>
              <w:rPr>
                <w:sz w:val="20"/>
                <w:szCs w:val="20"/>
              </w:rPr>
            </w:pPr>
            <w:r w:rsidRPr="00C16DA9">
              <w:rPr>
                <w:b/>
                <w:sz w:val="20"/>
                <w:szCs w:val="20"/>
              </w:rPr>
              <w:t>Efekt uczenia się</w:t>
            </w:r>
          </w:p>
        </w:tc>
      </w:tr>
      <w:tr w:rsidR="003E63BD" w:rsidRPr="00C16DA9" w14:paraId="201BFA6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730E13A" w14:textId="77777777" w:rsidR="003E63BD" w:rsidRPr="00C16DA9" w:rsidRDefault="003E63BD" w:rsidP="003E63BD">
            <w:pPr>
              <w:spacing w:before="120" w:after="120"/>
              <w:rPr>
                <w:b/>
                <w:sz w:val="20"/>
                <w:szCs w:val="20"/>
              </w:rPr>
            </w:pPr>
            <w:r w:rsidRPr="00C16DA9">
              <w:rPr>
                <w:b/>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593D4F67" w14:textId="77777777" w:rsidR="003E63BD" w:rsidRPr="00C16DA9" w:rsidRDefault="003E63BD" w:rsidP="003E63BD">
            <w:pPr>
              <w:tabs>
                <w:tab w:val="left" w:pos="5655"/>
              </w:tabs>
              <w:spacing w:before="120" w:after="120"/>
              <w:rPr>
                <w:b/>
                <w:sz w:val="20"/>
                <w:szCs w:val="20"/>
              </w:rPr>
            </w:pPr>
            <w:r w:rsidRPr="00C16DA9">
              <w:rPr>
                <w:b/>
                <w:sz w:val="20"/>
                <w:szCs w:val="20"/>
              </w:rPr>
              <w:t xml:space="preserve">Posługuje się oprogramowaniem serwisowym i CMS (oprogramowanie do nadzoru nad procesem ładowania pojazdów elektrycznych - System Zarządzania Ładowaniem z ang. </w:t>
            </w:r>
            <w:proofErr w:type="spellStart"/>
            <w:r w:rsidRPr="00C16DA9">
              <w:rPr>
                <w:b/>
                <w:sz w:val="20"/>
                <w:szCs w:val="20"/>
              </w:rPr>
              <w:t>Charging</w:t>
            </w:r>
            <w:proofErr w:type="spellEnd"/>
            <w:r w:rsidRPr="00C16DA9">
              <w:rPr>
                <w:b/>
                <w:sz w:val="20"/>
                <w:szCs w:val="20"/>
              </w:rPr>
              <w:t xml:space="preserve"> Management System)</w:t>
            </w:r>
          </w:p>
        </w:tc>
      </w:tr>
      <w:tr w:rsidR="003E63BD" w:rsidRPr="00C16DA9" w14:paraId="03BEE3D3"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C6164E1"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F67FF6D"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1B0DF0B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D36C66E"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49674D51" w14:textId="1E264A22" w:rsidR="003E63BD" w:rsidRPr="00C16DA9" w:rsidRDefault="003E63BD" w:rsidP="003E63BD">
            <w:pPr>
              <w:spacing w:before="120" w:after="120"/>
              <w:rPr>
                <w:bCs/>
                <w:sz w:val="20"/>
                <w:szCs w:val="20"/>
              </w:rPr>
            </w:pPr>
            <w:r w:rsidRPr="00C16DA9">
              <w:rPr>
                <w:bCs/>
                <w:sz w:val="20"/>
                <w:szCs w:val="20"/>
              </w:rPr>
              <w:t>diagnozuje błędy i odczytuje logi</w:t>
            </w:r>
            <w:r>
              <w:rPr>
                <w:bCs/>
                <w:sz w:val="20"/>
                <w:szCs w:val="20"/>
              </w:rPr>
              <w:t>,</w:t>
            </w:r>
          </w:p>
        </w:tc>
      </w:tr>
      <w:tr w:rsidR="003E63BD" w:rsidRPr="00C16DA9" w14:paraId="7BD4FBE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0D8A9F3"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12FC805C" w14:textId="3DF6C8CD" w:rsidR="003E63BD" w:rsidRPr="00C16DA9" w:rsidRDefault="003E63BD" w:rsidP="003E63BD">
            <w:pPr>
              <w:spacing w:before="120" w:after="120"/>
              <w:rPr>
                <w:sz w:val="20"/>
                <w:szCs w:val="20"/>
              </w:rPr>
            </w:pPr>
            <w:r w:rsidRPr="00C16DA9">
              <w:rPr>
                <w:sz w:val="20"/>
                <w:szCs w:val="20"/>
              </w:rPr>
              <w:t>konfiguruje parametry pracy stacji (limity mocy, profile)</w:t>
            </w:r>
            <w:r>
              <w:rPr>
                <w:sz w:val="20"/>
                <w:szCs w:val="20"/>
              </w:rPr>
              <w:t>,</w:t>
            </w:r>
          </w:p>
        </w:tc>
      </w:tr>
      <w:tr w:rsidR="003E63BD" w:rsidRPr="00C16DA9" w14:paraId="54D8977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4D18269" w14:textId="77777777" w:rsidR="003E63BD" w:rsidRPr="00C16DA9" w:rsidRDefault="003E63BD" w:rsidP="003E63BD">
            <w:pPr>
              <w:spacing w:before="120" w:after="120"/>
              <w:rPr>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6484C724" w14:textId="3F824121" w:rsidR="003E63BD" w:rsidRPr="00C16DA9" w:rsidRDefault="003E63BD" w:rsidP="003E63BD">
            <w:pPr>
              <w:spacing w:before="120" w:after="120"/>
              <w:rPr>
                <w:sz w:val="20"/>
                <w:szCs w:val="20"/>
              </w:rPr>
            </w:pPr>
            <w:r w:rsidRPr="00C16DA9">
              <w:rPr>
                <w:sz w:val="20"/>
                <w:szCs w:val="20"/>
              </w:rPr>
              <w:t>integruje stację z systemem CMS/OCPP</w:t>
            </w:r>
            <w:r>
              <w:rPr>
                <w:sz w:val="20"/>
                <w:szCs w:val="20"/>
              </w:rPr>
              <w:t>,</w:t>
            </w:r>
          </w:p>
        </w:tc>
      </w:tr>
      <w:tr w:rsidR="003E63BD" w:rsidRPr="00C16DA9" w14:paraId="2FCD39E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43816A3" w14:textId="77777777" w:rsidR="003E63BD" w:rsidRPr="00C16DA9" w:rsidRDefault="003E63BD" w:rsidP="003E63BD">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46C93398" w14:textId="77777777" w:rsidR="003E63BD" w:rsidRPr="00C16DA9" w:rsidRDefault="003E63BD" w:rsidP="003E63BD">
            <w:pPr>
              <w:spacing w:before="120" w:after="120"/>
              <w:rPr>
                <w:sz w:val="20"/>
                <w:szCs w:val="20"/>
              </w:rPr>
            </w:pPr>
            <w:r w:rsidRPr="00C16DA9">
              <w:rPr>
                <w:sz w:val="20"/>
                <w:szCs w:val="20"/>
              </w:rPr>
              <w:t xml:space="preserve">weryfikuje komunikację z </w:t>
            </w:r>
            <w:proofErr w:type="spellStart"/>
            <w:r w:rsidRPr="00C16DA9">
              <w:rPr>
                <w:sz w:val="20"/>
                <w:szCs w:val="20"/>
              </w:rPr>
              <w:t>backendem</w:t>
            </w:r>
            <w:proofErr w:type="spellEnd"/>
            <w:r w:rsidRPr="00C16DA9">
              <w:rPr>
                <w:sz w:val="20"/>
                <w:szCs w:val="20"/>
              </w:rPr>
              <w:t xml:space="preserve"> i odbiera potwierdzenia.</w:t>
            </w:r>
          </w:p>
        </w:tc>
      </w:tr>
      <w:tr w:rsidR="003E63BD" w:rsidRPr="00C16DA9" w14:paraId="55CA4C3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6F32BA57" w14:textId="77777777" w:rsidR="003E63BD" w:rsidRPr="00C16DA9" w:rsidRDefault="003E63BD" w:rsidP="003E63BD">
            <w:pPr>
              <w:spacing w:before="120" w:after="120"/>
              <w:rPr>
                <w:b/>
                <w:sz w:val="20"/>
                <w:szCs w:val="20"/>
              </w:rPr>
            </w:pP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082385A2" w14:textId="77777777" w:rsidR="003E63BD" w:rsidRPr="00C16DA9" w:rsidRDefault="003E63BD" w:rsidP="003E63BD">
            <w:pPr>
              <w:spacing w:before="120" w:after="120"/>
              <w:rPr>
                <w:b/>
                <w:sz w:val="20"/>
                <w:szCs w:val="20"/>
              </w:rPr>
            </w:pPr>
          </w:p>
        </w:tc>
      </w:tr>
      <w:tr w:rsidR="003E63BD" w:rsidRPr="00C16DA9" w14:paraId="4165A54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4CDB25A3" w14:textId="77777777" w:rsidR="003E63BD" w:rsidRPr="00C16DA9" w:rsidRDefault="003E63BD" w:rsidP="003E63BD">
            <w:pPr>
              <w:spacing w:before="120" w:after="120"/>
              <w:rPr>
                <w:b/>
                <w:sz w:val="20"/>
                <w:szCs w:val="20"/>
              </w:rPr>
            </w:pPr>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0E3FAC85" w14:textId="77777777" w:rsidR="003E63BD" w:rsidRPr="00C16DA9" w:rsidRDefault="003E63BD" w:rsidP="003E63BD">
            <w:pPr>
              <w:spacing w:before="120" w:after="120"/>
              <w:rPr>
                <w:b/>
                <w:sz w:val="20"/>
                <w:szCs w:val="20"/>
              </w:rPr>
            </w:pPr>
            <w:r w:rsidRPr="00C16DA9">
              <w:rPr>
                <w:b/>
                <w:sz w:val="20"/>
                <w:szCs w:val="20"/>
              </w:rPr>
              <w:t>Nazwa zestawu efektów uczenia się</w:t>
            </w:r>
          </w:p>
          <w:p w14:paraId="3BCA16AD" w14:textId="77777777" w:rsidR="003E63BD" w:rsidRPr="00C16DA9" w:rsidRDefault="003E63BD" w:rsidP="003E63BD">
            <w:pPr>
              <w:spacing w:before="120" w:after="120"/>
              <w:rPr>
                <w:i/>
                <w:sz w:val="20"/>
                <w:szCs w:val="20"/>
              </w:rPr>
            </w:pPr>
            <w:r w:rsidRPr="00C16DA9">
              <w:rPr>
                <w:i/>
                <w:sz w:val="20"/>
                <w:szCs w:val="20"/>
              </w:rPr>
              <w:t>Uwaga: nazwę zestawu należy wpisać rozpoczynając z dużej litery, bez kropki na końcu.</w:t>
            </w:r>
          </w:p>
          <w:p w14:paraId="52D4B2B4" w14:textId="77777777" w:rsidR="003E63BD" w:rsidRPr="00C16DA9" w:rsidRDefault="003E63BD" w:rsidP="003E63BD">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44D884A6" w14:textId="77777777" w:rsidR="003E63BD" w:rsidRPr="00C16DA9" w:rsidRDefault="003E63BD" w:rsidP="003E63BD">
            <w:pPr>
              <w:spacing w:before="120" w:after="120"/>
              <w:rPr>
                <w:b/>
                <w:sz w:val="20"/>
                <w:szCs w:val="20"/>
              </w:rPr>
            </w:pPr>
            <w:r w:rsidRPr="00C16DA9">
              <w:rPr>
                <w:b/>
                <w:sz w:val="20"/>
                <w:szCs w:val="20"/>
              </w:rPr>
              <w:t>Poziom PRK</w:t>
            </w:r>
          </w:p>
        </w:tc>
      </w:tr>
      <w:tr w:rsidR="003E63BD" w:rsidRPr="00C16DA9" w14:paraId="2E67F83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7383625F" w14:textId="1CD909BD" w:rsidR="003E63BD" w:rsidRPr="00C16DA9" w:rsidRDefault="003E63BD" w:rsidP="003E63BD">
            <w:pPr>
              <w:spacing w:before="120" w:after="120"/>
              <w:rPr>
                <w:sz w:val="20"/>
                <w:szCs w:val="20"/>
              </w:rPr>
            </w:pPr>
            <w:r>
              <w:rPr>
                <w:sz w:val="20"/>
                <w:szCs w:val="20"/>
              </w:rPr>
              <w:t>7</w:t>
            </w:r>
            <w:r w:rsidRPr="00C16DA9">
              <w:rPr>
                <w:sz w:val="20"/>
                <w:szCs w:val="20"/>
              </w:rPr>
              <w:t>.</w:t>
            </w:r>
          </w:p>
        </w:tc>
        <w:tc>
          <w:tcPr>
            <w:tcW w:w="6687" w:type="dxa"/>
            <w:tcBorders>
              <w:top w:val="single" w:sz="4" w:space="0" w:color="000000"/>
              <w:left w:val="single" w:sz="4" w:space="0" w:color="000000"/>
              <w:bottom w:val="single" w:sz="4" w:space="0" w:color="000000"/>
              <w:right w:val="single" w:sz="4" w:space="0" w:color="000000"/>
            </w:tcBorders>
          </w:tcPr>
          <w:p w14:paraId="1261C9D4" w14:textId="77777777" w:rsidR="003E63BD" w:rsidRPr="00C16DA9" w:rsidRDefault="003E63BD" w:rsidP="003E63BD">
            <w:pPr>
              <w:spacing w:before="120" w:after="120"/>
              <w:jc w:val="both"/>
              <w:rPr>
                <w:sz w:val="20"/>
                <w:szCs w:val="20"/>
              </w:rPr>
            </w:pPr>
            <w:r w:rsidRPr="00C16DA9">
              <w:rPr>
                <w:sz w:val="20"/>
                <w:szCs w:val="20"/>
              </w:rPr>
              <w:t>Instalacja stacji ładowania</w:t>
            </w:r>
          </w:p>
        </w:tc>
        <w:tc>
          <w:tcPr>
            <w:tcW w:w="1528" w:type="dxa"/>
            <w:tcBorders>
              <w:top w:val="single" w:sz="4" w:space="0" w:color="000000"/>
              <w:left w:val="single" w:sz="4" w:space="0" w:color="000000"/>
              <w:bottom w:val="single" w:sz="4" w:space="0" w:color="000000"/>
              <w:right w:val="single" w:sz="4" w:space="0" w:color="000000"/>
            </w:tcBorders>
          </w:tcPr>
          <w:p w14:paraId="4C889279" w14:textId="77777777" w:rsidR="003E63BD" w:rsidRPr="00C16DA9" w:rsidRDefault="003E63BD" w:rsidP="003E63BD">
            <w:pPr>
              <w:spacing w:before="120" w:after="120"/>
              <w:jc w:val="both"/>
              <w:rPr>
                <w:sz w:val="20"/>
                <w:szCs w:val="20"/>
              </w:rPr>
            </w:pPr>
            <w:r w:rsidRPr="00C16DA9">
              <w:rPr>
                <w:sz w:val="20"/>
                <w:szCs w:val="20"/>
              </w:rPr>
              <w:t>5</w:t>
            </w:r>
          </w:p>
        </w:tc>
      </w:tr>
      <w:tr w:rsidR="003E63BD" w:rsidRPr="00C16DA9" w14:paraId="04EC03E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65AAEC30" w14:textId="77777777" w:rsidR="003E63BD" w:rsidRPr="00C16DA9" w:rsidRDefault="003E63BD" w:rsidP="003E63BD">
            <w:pPr>
              <w:spacing w:before="120" w:after="120"/>
              <w:rPr>
                <w:sz w:val="20"/>
                <w:szCs w:val="20"/>
              </w:rPr>
            </w:pPr>
            <w:bookmarkStart w:id="8" w:name="_Hlk209989246"/>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6933D7D5" w14:textId="77777777" w:rsidR="003E63BD" w:rsidRPr="00C16DA9" w:rsidRDefault="003E63BD" w:rsidP="003E63BD">
            <w:pPr>
              <w:spacing w:before="120" w:after="120"/>
              <w:rPr>
                <w:sz w:val="20"/>
                <w:szCs w:val="20"/>
              </w:rPr>
            </w:pPr>
            <w:r w:rsidRPr="00C16DA9">
              <w:rPr>
                <w:b/>
                <w:sz w:val="20"/>
                <w:szCs w:val="20"/>
              </w:rPr>
              <w:t>Efekt uczenia się</w:t>
            </w:r>
          </w:p>
        </w:tc>
      </w:tr>
      <w:bookmarkEnd w:id="8"/>
      <w:tr w:rsidR="003E63BD" w:rsidRPr="00C16DA9" w14:paraId="46017D4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D5DD874" w14:textId="77777777" w:rsidR="003E63BD" w:rsidRPr="00C16DA9" w:rsidRDefault="003E63BD" w:rsidP="003E63BD">
            <w:pPr>
              <w:spacing w:before="120" w:after="120"/>
              <w:rPr>
                <w:b/>
                <w:sz w:val="20"/>
                <w:szCs w:val="20"/>
              </w:rPr>
            </w:pPr>
            <w:r w:rsidRPr="00C16DA9">
              <w:rPr>
                <w:b/>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4445D4CC" w14:textId="77777777" w:rsidR="003E63BD" w:rsidRPr="00C16DA9" w:rsidRDefault="003E63BD" w:rsidP="003E63BD">
            <w:pPr>
              <w:spacing w:before="120" w:after="120"/>
              <w:rPr>
                <w:b/>
                <w:sz w:val="20"/>
                <w:szCs w:val="20"/>
              </w:rPr>
            </w:pPr>
            <w:r w:rsidRPr="00C16DA9">
              <w:rPr>
                <w:b/>
                <w:sz w:val="20"/>
                <w:szCs w:val="20"/>
              </w:rPr>
              <w:t>Przygotowuje miejsce instalacji</w:t>
            </w:r>
          </w:p>
        </w:tc>
      </w:tr>
      <w:tr w:rsidR="003E63BD" w:rsidRPr="00C16DA9" w14:paraId="48030770"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23037EE"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EDE7A34"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0E99027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74138C4"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5C2B9251" w14:textId="631997B5" w:rsidR="003E63BD" w:rsidRPr="00C16DA9" w:rsidRDefault="003E63BD" w:rsidP="003E63BD">
            <w:pPr>
              <w:spacing w:before="120" w:after="120"/>
              <w:rPr>
                <w:bCs/>
                <w:sz w:val="20"/>
                <w:szCs w:val="20"/>
              </w:rPr>
            </w:pPr>
            <w:r w:rsidRPr="00C16DA9">
              <w:rPr>
                <w:bCs/>
                <w:sz w:val="20"/>
                <w:szCs w:val="20"/>
              </w:rPr>
              <w:t>analizuje warunki techniczne i przyłączeniowe</w:t>
            </w:r>
            <w:r>
              <w:rPr>
                <w:bCs/>
                <w:sz w:val="20"/>
                <w:szCs w:val="20"/>
              </w:rPr>
              <w:t>,</w:t>
            </w:r>
          </w:p>
        </w:tc>
      </w:tr>
      <w:tr w:rsidR="003E63BD" w:rsidRPr="00C16DA9" w14:paraId="06CF72F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F0095A7"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7479FC42" w14:textId="67DDF5C9" w:rsidR="003E63BD" w:rsidRPr="00C16DA9" w:rsidRDefault="003E63BD" w:rsidP="003E63BD">
            <w:pPr>
              <w:spacing w:before="120" w:after="120"/>
              <w:rPr>
                <w:sz w:val="20"/>
                <w:szCs w:val="20"/>
              </w:rPr>
            </w:pPr>
            <w:r w:rsidRPr="00C16DA9">
              <w:rPr>
                <w:sz w:val="20"/>
                <w:szCs w:val="20"/>
              </w:rPr>
              <w:t>przygotowuje podłoże, fundamenty i trasy kablowe</w:t>
            </w:r>
            <w:r>
              <w:rPr>
                <w:sz w:val="20"/>
                <w:szCs w:val="20"/>
              </w:rPr>
              <w:t>,</w:t>
            </w:r>
          </w:p>
        </w:tc>
      </w:tr>
      <w:tr w:rsidR="003E63BD" w:rsidRPr="00C16DA9" w14:paraId="1FCFF40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F79C199"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5D04E4F2" w14:textId="492B0399" w:rsidR="003E63BD" w:rsidRPr="00C16DA9" w:rsidRDefault="003E63BD" w:rsidP="003E63BD">
            <w:pPr>
              <w:spacing w:before="120" w:after="120"/>
              <w:rPr>
                <w:bCs/>
                <w:sz w:val="20"/>
                <w:szCs w:val="20"/>
              </w:rPr>
            </w:pPr>
            <w:r w:rsidRPr="00C16DA9">
              <w:rPr>
                <w:bCs/>
                <w:sz w:val="20"/>
                <w:szCs w:val="20"/>
              </w:rPr>
              <w:t>zapewnia odpowiednie zabezpieczenia i przekroje przewodów</w:t>
            </w:r>
            <w:r>
              <w:rPr>
                <w:bCs/>
                <w:sz w:val="20"/>
                <w:szCs w:val="20"/>
              </w:rPr>
              <w:t>,</w:t>
            </w:r>
          </w:p>
        </w:tc>
      </w:tr>
      <w:tr w:rsidR="003E63BD" w:rsidRPr="00C16DA9" w14:paraId="1B20227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7D086E9" w14:textId="77777777" w:rsidR="003E63BD" w:rsidRPr="00C16DA9" w:rsidRDefault="003E63BD" w:rsidP="003E63BD">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65D44320" w14:textId="1235EDC9" w:rsidR="003E63BD" w:rsidRPr="00C16DA9" w:rsidRDefault="003E63BD" w:rsidP="003E63BD">
            <w:pPr>
              <w:spacing w:before="120" w:after="120"/>
              <w:rPr>
                <w:sz w:val="20"/>
                <w:szCs w:val="20"/>
              </w:rPr>
            </w:pPr>
            <w:r w:rsidRPr="00C16DA9">
              <w:rPr>
                <w:sz w:val="20"/>
                <w:szCs w:val="20"/>
              </w:rPr>
              <w:t>uwzględnia wymagania ochrony przeciwporażeniowej i odgromowej</w:t>
            </w:r>
            <w:r>
              <w:rPr>
                <w:sz w:val="20"/>
                <w:szCs w:val="20"/>
              </w:rPr>
              <w:t>.</w:t>
            </w:r>
          </w:p>
        </w:tc>
      </w:tr>
      <w:tr w:rsidR="003E63BD" w:rsidRPr="00C16DA9" w14:paraId="0D41F8B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3AD69156"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549257DF"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0EFEEE2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6EFD4EF" w14:textId="77777777" w:rsidR="003E63BD" w:rsidRPr="00C16DA9" w:rsidRDefault="003E63BD" w:rsidP="003E63BD">
            <w:pPr>
              <w:spacing w:before="120" w:after="120"/>
              <w:rPr>
                <w:b/>
                <w:sz w:val="20"/>
                <w:szCs w:val="20"/>
              </w:rPr>
            </w:pPr>
            <w:r w:rsidRPr="00C16DA9">
              <w:rPr>
                <w:b/>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29C894BD" w14:textId="77777777" w:rsidR="003E63BD" w:rsidRPr="00C16DA9" w:rsidRDefault="003E63BD" w:rsidP="003E63BD">
            <w:pPr>
              <w:spacing w:before="120" w:after="120"/>
              <w:rPr>
                <w:b/>
                <w:sz w:val="20"/>
                <w:szCs w:val="20"/>
              </w:rPr>
            </w:pPr>
            <w:r w:rsidRPr="00C16DA9">
              <w:rPr>
                <w:b/>
                <w:sz w:val="20"/>
                <w:szCs w:val="20"/>
              </w:rPr>
              <w:t>Montuje stację ładowania</w:t>
            </w:r>
          </w:p>
        </w:tc>
      </w:tr>
      <w:tr w:rsidR="003E63BD" w:rsidRPr="00C16DA9" w14:paraId="204E37D1"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504142E"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8870EC3"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511D400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3C012C2"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2A9C8168" w14:textId="39EFEC65" w:rsidR="003E63BD" w:rsidRPr="00C16DA9" w:rsidRDefault="003E63BD" w:rsidP="003E63BD">
            <w:pPr>
              <w:spacing w:before="120" w:after="120"/>
              <w:rPr>
                <w:bCs/>
                <w:sz w:val="20"/>
                <w:szCs w:val="20"/>
              </w:rPr>
            </w:pPr>
            <w:r w:rsidRPr="00C16DA9">
              <w:rPr>
                <w:bCs/>
                <w:sz w:val="20"/>
                <w:szCs w:val="20"/>
              </w:rPr>
              <w:t>instaluje urządzenie zgodnie z dokumentacją techniczną</w:t>
            </w:r>
            <w:r>
              <w:rPr>
                <w:bCs/>
                <w:sz w:val="20"/>
                <w:szCs w:val="20"/>
              </w:rPr>
              <w:t>,</w:t>
            </w:r>
          </w:p>
        </w:tc>
      </w:tr>
      <w:tr w:rsidR="003E63BD" w:rsidRPr="00C16DA9" w14:paraId="409450A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A2E5728"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0ED29B16" w14:textId="444CB742" w:rsidR="003E63BD" w:rsidRPr="00C16DA9" w:rsidRDefault="003E63BD" w:rsidP="003E63BD">
            <w:pPr>
              <w:spacing w:before="120" w:after="120"/>
              <w:rPr>
                <w:sz w:val="20"/>
                <w:szCs w:val="20"/>
              </w:rPr>
            </w:pPr>
            <w:r w:rsidRPr="00C16DA9">
              <w:rPr>
                <w:sz w:val="20"/>
                <w:szCs w:val="20"/>
              </w:rPr>
              <w:t>podłącza przewody zasilające, sterujące i ochronne</w:t>
            </w:r>
            <w:r>
              <w:rPr>
                <w:sz w:val="20"/>
                <w:szCs w:val="20"/>
              </w:rPr>
              <w:t>,</w:t>
            </w:r>
          </w:p>
        </w:tc>
      </w:tr>
      <w:tr w:rsidR="003E63BD" w:rsidRPr="00C16DA9" w14:paraId="22ED99D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4E67F85"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69B6BFEB" w14:textId="4E1F2D47" w:rsidR="003E63BD" w:rsidRPr="00C16DA9" w:rsidRDefault="003E63BD" w:rsidP="003E63BD">
            <w:pPr>
              <w:spacing w:before="120" w:after="120"/>
              <w:rPr>
                <w:bCs/>
                <w:sz w:val="20"/>
                <w:szCs w:val="20"/>
              </w:rPr>
            </w:pPr>
            <w:r w:rsidRPr="00C16DA9">
              <w:rPr>
                <w:bCs/>
                <w:sz w:val="20"/>
                <w:szCs w:val="20"/>
              </w:rPr>
              <w:t>wykonuje wymagane pomiary powykonawcze</w:t>
            </w:r>
            <w:r>
              <w:rPr>
                <w:bCs/>
                <w:sz w:val="20"/>
                <w:szCs w:val="20"/>
              </w:rPr>
              <w:t>,</w:t>
            </w:r>
          </w:p>
        </w:tc>
      </w:tr>
      <w:tr w:rsidR="003E63BD" w:rsidRPr="00C16DA9" w14:paraId="4FC1F67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0330C5F" w14:textId="77777777" w:rsidR="003E63BD" w:rsidRPr="00C16DA9" w:rsidRDefault="003E63BD" w:rsidP="003E63BD">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116E4E63" w14:textId="1D18CF84" w:rsidR="003E63BD" w:rsidRPr="00C16DA9" w:rsidRDefault="003E63BD" w:rsidP="003E63BD">
            <w:pPr>
              <w:spacing w:before="120" w:after="120"/>
              <w:rPr>
                <w:sz w:val="20"/>
                <w:szCs w:val="20"/>
              </w:rPr>
            </w:pPr>
            <w:r w:rsidRPr="00C16DA9">
              <w:rPr>
                <w:sz w:val="20"/>
                <w:szCs w:val="20"/>
              </w:rPr>
              <w:t>uruchamia stację i weryfikuje poprawność działania</w:t>
            </w:r>
            <w:r>
              <w:rPr>
                <w:sz w:val="20"/>
                <w:szCs w:val="20"/>
              </w:rPr>
              <w:t>.</w:t>
            </w:r>
          </w:p>
        </w:tc>
      </w:tr>
      <w:tr w:rsidR="003E63BD" w:rsidRPr="00C16DA9" w14:paraId="462E0F0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5F183C05"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3FC36608"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36E519C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004773B" w14:textId="77777777" w:rsidR="003E63BD" w:rsidRPr="00C16DA9" w:rsidRDefault="003E63BD" w:rsidP="003E63BD">
            <w:pPr>
              <w:spacing w:before="120" w:after="120"/>
              <w:rPr>
                <w:b/>
                <w:sz w:val="20"/>
                <w:szCs w:val="20"/>
              </w:rPr>
            </w:pPr>
            <w:r w:rsidRPr="00C16DA9">
              <w:rPr>
                <w:b/>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765F08E4" w14:textId="77777777" w:rsidR="003E63BD" w:rsidRPr="00C16DA9" w:rsidRDefault="003E63BD" w:rsidP="003E63BD">
            <w:pPr>
              <w:spacing w:before="120" w:after="120"/>
              <w:rPr>
                <w:b/>
                <w:sz w:val="20"/>
                <w:szCs w:val="20"/>
              </w:rPr>
            </w:pPr>
            <w:r w:rsidRPr="00C16DA9">
              <w:rPr>
                <w:b/>
                <w:sz w:val="20"/>
                <w:szCs w:val="20"/>
              </w:rPr>
              <w:t>Konfiguruje stację po instalacji</w:t>
            </w:r>
          </w:p>
        </w:tc>
      </w:tr>
      <w:tr w:rsidR="003E63BD" w:rsidRPr="00C16DA9" w14:paraId="063776E6"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E1AA004"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E798030"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788234D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8D917A5" w14:textId="77777777" w:rsidR="003E63BD" w:rsidRPr="00C16DA9" w:rsidRDefault="003E63BD" w:rsidP="003E63BD">
            <w:pPr>
              <w:spacing w:before="120" w:after="120"/>
              <w:rPr>
                <w:b/>
                <w:sz w:val="20"/>
                <w:szCs w:val="20"/>
              </w:rPr>
            </w:pPr>
            <w:r w:rsidRPr="00C16DA9">
              <w:rPr>
                <w:sz w:val="20"/>
                <w:szCs w:val="20"/>
              </w:rPr>
              <w:lastRenderedPageBreak/>
              <w:t>a)</w:t>
            </w:r>
          </w:p>
        </w:tc>
        <w:tc>
          <w:tcPr>
            <w:tcW w:w="8215" w:type="dxa"/>
            <w:gridSpan w:val="2"/>
            <w:tcBorders>
              <w:top w:val="single" w:sz="4" w:space="0" w:color="000000"/>
              <w:left w:val="single" w:sz="4" w:space="0" w:color="000000"/>
              <w:bottom w:val="single" w:sz="4" w:space="0" w:color="000000"/>
              <w:right w:val="single" w:sz="4" w:space="0" w:color="000000"/>
            </w:tcBorders>
          </w:tcPr>
          <w:p w14:paraId="5B6CD05C" w14:textId="5BDDC2CF" w:rsidR="003E63BD" w:rsidRPr="00C16DA9" w:rsidRDefault="003E63BD" w:rsidP="003E63BD">
            <w:pPr>
              <w:spacing w:before="120" w:after="120"/>
              <w:rPr>
                <w:bCs/>
                <w:sz w:val="20"/>
                <w:szCs w:val="20"/>
              </w:rPr>
            </w:pPr>
            <w:r w:rsidRPr="00C16DA9">
              <w:rPr>
                <w:bCs/>
                <w:sz w:val="20"/>
                <w:szCs w:val="20"/>
              </w:rPr>
              <w:t>ustawia parametry pracy i dostępu użytkowników</w:t>
            </w:r>
            <w:r>
              <w:rPr>
                <w:bCs/>
                <w:sz w:val="20"/>
                <w:szCs w:val="20"/>
              </w:rPr>
              <w:t>,</w:t>
            </w:r>
          </w:p>
        </w:tc>
      </w:tr>
      <w:tr w:rsidR="003E63BD" w:rsidRPr="00C16DA9" w14:paraId="1243080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631C04C"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2DAAF342" w14:textId="65876074" w:rsidR="003E63BD" w:rsidRPr="00C16DA9" w:rsidRDefault="003E63BD" w:rsidP="003E63BD">
            <w:pPr>
              <w:spacing w:before="120" w:after="120"/>
              <w:rPr>
                <w:sz w:val="20"/>
                <w:szCs w:val="20"/>
              </w:rPr>
            </w:pPr>
            <w:r w:rsidRPr="00C16DA9">
              <w:rPr>
                <w:sz w:val="20"/>
                <w:szCs w:val="20"/>
              </w:rPr>
              <w:t>wykonuje test ładowania z pojazdem lub symulatorem</w:t>
            </w:r>
            <w:r>
              <w:rPr>
                <w:sz w:val="20"/>
                <w:szCs w:val="20"/>
              </w:rPr>
              <w:t>,</w:t>
            </w:r>
          </w:p>
        </w:tc>
      </w:tr>
      <w:tr w:rsidR="003E63BD" w:rsidRPr="00C16DA9" w14:paraId="5F54146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098320A"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59C46B45" w14:textId="158C3981" w:rsidR="003E63BD" w:rsidRPr="00C16DA9" w:rsidRDefault="003E63BD" w:rsidP="003E63BD">
            <w:pPr>
              <w:spacing w:before="120" w:after="120"/>
              <w:rPr>
                <w:bCs/>
                <w:sz w:val="20"/>
                <w:szCs w:val="20"/>
              </w:rPr>
            </w:pPr>
            <w:r w:rsidRPr="00C16DA9">
              <w:rPr>
                <w:bCs/>
                <w:sz w:val="20"/>
                <w:szCs w:val="20"/>
              </w:rPr>
              <w:t>weryfikuje komunikację z systemem zarządzania</w:t>
            </w:r>
            <w:r>
              <w:rPr>
                <w:bCs/>
                <w:sz w:val="20"/>
                <w:szCs w:val="20"/>
              </w:rPr>
              <w:t>.</w:t>
            </w:r>
          </w:p>
        </w:tc>
      </w:tr>
      <w:tr w:rsidR="003E63BD" w:rsidRPr="00C16DA9" w14:paraId="2159974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379F8132" w14:textId="77777777" w:rsidR="003E63BD" w:rsidRPr="00C16DA9" w:rsidRDefault="003E63BD" w:rsidP="003E63BD">
            <w:pPr>
              <w:spacing w:before="120" w:after="120"/>
              <w:rPr>
                <w:b/>
                <w:sz w:val="20"/>
                <w:szCs w:val="20"/>
              </w:rPr>
            </w:pP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7D2C2377" w14:textId="77777777" w:rsidR="003E63BD" w:rsidRPr="00C16DA9" w:rsidRDefault="003E63BD" w:rsidP="003E63BD">
            <w:pPr>
              <w:spacing w:before="120" w:after="120"/>
              <w:rPr>
                <w:b/>
                <w:sz w:val="20"/>
                <w:szCs w:val="20"/>
              </w:rPr>
            </w:pPr>
          </w:p>
        </w:tc>
      </w:tr>
      <w:tr w:rsidR="003E63BD" w:rsidRPr="00C16DA9" w14:paraId="5017C57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050E1D3F" w14:textId="77777777" w:rsidR="003E63BD" w:rsidRPr="00C16DA9" w:rsidRDefault="003E63BD" w:rsidP="003E63BD">
            <w:pPr>
              <w:spacing w:before="120" w:after="120"/>
              <w:rPr>
                <w:b/>
                <w:sz w:val="20"/>
                <w:szCs w:val="20"/>
              </w:rPr>
            </w:pPr>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0984BD2D" w14:textId="77777777" w:rsidR="003E63BD" w:rsidRPr="00C16DA9" w:rsidRDefault="003E63BD" w:rsidP="003E63BD">
            <w:pPr>
              <w:spacing w:before="120" w:after="120"/>
              <w:rPr>
                <w:b/>
                <w:sz w:val="20"/>
                <w:szCs w:val="20"/>
              </w:rPr>
            </w:pPr>
            <w:r w:rsidRPr="00C16DA9">
              <w:rPr>
                <w:b/>
                <w:sz w:val="20"/>
                <w:szCs w:val="20"/>
              </w:rPr>
              <w:t>Nazwa zestawu efektów uczenia się</w:t>
            </w:r>
          </w:p>
          <w:p w14:paraId="445A1F2B" w14:textId="77777777" w:rsidR="003E63BD" w:rsidRPr="00C16DA9" w:rsidRDefault="003E63BD" w:rsidP="003E63BD">
            <w:pPr>
              <w:spacing w:before="120" w:after="120"/>
              <w:rPr>
                <w:i/>
                <w:sz w:val="20"/>
                <w:szCs w:val="20"/>
              </w:rPr>
            </w:pPr>
            <w:r w:rsidRPr="00C16DA9">
              <w:rPr>
                <w:i/>
                <w:sz w:val="20"/>
                <w:szCs w:val="20"/>
              </w:rPr>
              <w:t>Uwaga: nazwę zestawu należy wpisać rozpoczynając z dużej litery, bez kropki na końcu.</w:t>
            </w:r>
          </w:p>
          <w:p w14:paraId="506A9AD3" w14:textId="77777777" w:rsidR="003E63BD" w:rsidRPr="00C16DA9" w:rsidRDefault="003E63BD" w:rsidP="003E63BD">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24C26134" w14:textId="77777777" w:rsidR="003E63BD" w:rsidRPr="00C16DA9" w:rsidRDefault="003E63BD" w:rsidP="003E63BD">
            <w:pPr>
              <w:spacing w:before="120" w:after="120"/>
              <w:rPr>
                <w:b/>
                <w:sz w:val="20"/>
                <w:szCs w:val="20"/>
              </w:rPr>
            </w:pPr>
            <w:r w:rsidRPr="00C16DA9">
              <w:rPr>
                <w:b/>
                <w:sz w:val="20"/>
                <w:szCs w:val="20"/>
              </w:rPr>
              <w:t>Poziom PRK</w:t>
            </w:r>
          </w:p>
        </w:tc>
      </w:tr>
      <w:tr w:rsidR="003E63BD" w:rsidRPr="00C16DA9" w14:paraId="79A8AB4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3AFFE55D" w14:textId="3122CCDF" w:rsidR="003E63BD" w:rsidRPr="00C16DA9" w:rsidRDefault="003E63BD" w:rsidP="003E63BD">
            <w:pPr>
              <w:spacing w:before="120" w:after="120"/>
              <w:rPr>
                <w:sz w:val="20"/>
                <w:szCs w:val="20"/>
              </w:rPr>
            </w:pPr>
            <w:r>
              <w:rPr>
                <w:sz w:val="20"/>
                <w:szCs w:val="20"/>
              </w:rPr>
              <w:t>8</w:t>
            </w:r>
            <w:r w:rsidRPr="00C16DA9">
              <w:rPr>
                <w:sz w:val="20"/>
                <w:szCs w:val="20"/>
              </w:rPr>
              <w:t>.</w:t>
            </w:r>
          </w:p>
        </w:tc>
        <w:tc>
          <w:tcPr>
            <w:tcW w:w="6687" w:type="dxa"/>
            <w:tcBorders>
              <w:top w:val="single" w:sz="4" w:space="0" w:color="000000"/>
              <w:left w:val="single" w:sz="4" w:space="0" w:color="000000"/>
              <w:bottom w:val="single" w:sz="4" w:space="0" w:color="000000"/>
              <w:right w:val="single" w:sz="4" w:space="0" w:color="000000"/>
            </w:tcBorders>
          </w:tcPr>
          <w:p w14:paraId="060EE6EC" w14:textId="77777777" w:rsidR="003E63BD" w:rsidRPr="00C16DA9" w:rsidRDefault="003E63BD" w:rsidP="003E63BD">
            <w:pPr>
              <w:spacing w:before="120" w:after="120"/>
              <w:jc w:val="both"/>
              <w:rPr>
                <w:sz w:val="20"/>
                <w:szCs w:val="20"/>
              </w:rPr>
            </w:pPr>
            <w:r w:rsidRPr="00C16DA9">
              <w:rPr>
                <w:sz w:val="20"/>
                <w:szCs w:val="20"/>
              </w:rPr>
              <w:t>Systemy bezpieczeństwa i zgodność z wymaganiami</w:t>
            </w:r>
          </w:p>
        </w:tc>
        <w:tc>
          <w:tcPr>
            <w:tcW w:w="1528" w:type="dxa"/>
            <w:tcBorders>
              <w:top w:val="single" w:sz="4" w:space="0" w:color="000000"/>
              <w:left w:val="single" w:sz="4" w:space="0" w:color="000000"/>
              <w:bottom w:val="single" w:sz="4" w:space="0" w:color="000000"/>
              <w:right w:val="single" w:sz="4" w:space="0" w:color="000000"/>
            </w:tcBorders>
          </w:tcPr>
          <w:p w14:paraId="04BD9FD0" w14:textId="77777777" w:rsidR="003E63BD" w:rsidRPr="00C16DA9" w:rsidRDefault="003E63BD" w:rsidP="003E63BD">
            <w:pPr>
              <w:spacing w:before="120" w:after="120"/>
              <w:jc w:val="both"/>
              <w:rPr>
                <w:sz w:val="20"/>
                <w:szCs w:val="20"/>
              </w:rPr>
            </w:pPr>
            <w:r w:rsidRPr="00C16DA9">
              <w:rPr>
                <w:sz w:val="20"/>
                <w:szCs w:val="20"/>
              </w:rPr>
              <w:t>5</w:t>
            </w:r>
          </w:p>
        </w:tc>
      </w:tr>
      <w:tr w:rsidR="003E63BD" w:rsidRPr="00C16DA9" w14:paraId="10FB9E9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56BEBB66"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6E280959"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61BE259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0008324" w14:textId="77777777" w:rsidR="003E63BD" w:rsidRPr="00C16DA9" w:rsidRDefault="003E63BD" w:rsidP="003E63BD">
            <w:pPr>
              <w:spacing w:before="120" w:after="120"/>
              <w:rPr>
                <w:b/>
                <w:sz w:val="20"/>
                <w:szCs w:val="20"/>
              </w:rPr>
            </w:pPr>
            <w:r w:rsidRPr="00C16DA9">
              <w:rPr>
                <w:b/>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4EB3C5F5" w14:textId="2B3F1E2D" w:rsidR="003E63BD" w:rsidRPr="00C16DA9" w:rsidRDefault="003E63BD" w:rsidP="003E63BD">
            <w:pPr>
              <w:spacing w:before="120" w:after="120"/>
              <w:rPr>
                <w:b/>
                <w:sz w:val="20"/>
                <w:szCs w:val="20"/>
              </w:rPr>
            </w:pPr>
            <w:r w:rsidRPr="00C16DA9">
              <w:rPr>
                <w:b/>
                <w:sz w:val="20"/>
                <w:szCs w:val="20"/>
              </w:rPr>
              <w:t>Stosuje zasady bezpieczeństwa pracy (BHP, LOTO</w:t>
            </w:r>
            <w:r>
              <w:rPr>
                <w:b/>
                <w:sz w:val="20"/>
                <w:szCs w:val="20"/>
              </w:rPr>
              <w:t xml:space="preserve"> – zamknąć i oznaczyć z ang. </w:t>
            </w:r>
            <w:proofErr w:type="spellStart"/>
            <w:r w:rsidRPr="003E63BD">
              <w:rPr>
                <w:b/>
                <w:sz w:val="20"/>
                <w:szCs w:val="20"/>
              </w:rPr>
              <w:t>Lockout</w:t>
            </w:r>
            <w:proofErr w:type="spellEnd"/>
            <w:r w:rsidRPr="003E63BD">
              <w:rPr>
                <w:b/>
                <w:sz w:val="20"/>
                <w:szCs w:val="20"/>
              </w:rPr>
              <w:t xml:space="preserve"> i </w:t>
            </w:r>
            <w:proofErr w:type="spellStart"/>
            <w:r w:rsidRPr="003E63BD">
              <w:rPr>
                <w:b/>
                <w:sz w:val="20"/>
                <w:szCs w:val="20"/>
              </w:rPr>
              <w:t>Tagout</w:t>
            </w:r>
            <w:proofErr w:type="spellEnd"/>
            <w:r>
              <w:rPr>
                <w:b/>
                <w:sz w:val="20"/>
                <w:szCs w:val="20"/>
              </w:rPr>
              <w:t>),</w:t>
            </w:r>
          </w:p>
        </w:tc>
      </w:tr>
      <w:tr w:rsidR="003E63BD" w:rsidRPr="00C16DA9" w14:paraId="73444EF4"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6B4E6AC"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50245FF"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4EB911B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E95E8A5"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780ABB1C" w14:textId="2F7569E2" w:rsidR="003E63BD" w:rsidRPr="00C16DA9" w:rsidRDefault="003E63BD" w:rsidP="003E63BD">
            <w:pPr>
              <w:spacing w:before="120" w:after="120"/>
              <w:rPr>
                <w:bCs/>
                <w:sz w:val="20"/>
                <w:szCs w:val="20"/>
              </w:rPr>
            </w:pPr>
            <w:r w:rsidRPr="00C16DA9">
              <w:rPr>
                <w:bCs/>
                <w:sz w:val="20"/>
                <w:szCs w:val="20"/>
              </w:rPr>
              <w:t>wykonuje procedurę bezpiecznego odłączenia zasilania</w:t>
            </w:r>
            <w:r>
              <w:rPr>
                <w:bCs/>
                <w:sz w:val="20"/>
                <w:szCs w:val="20"/>
              </w:rPr>
              <w:t>,</w:t>
            </w:r>
          </w:p>
        </w:tc>
      </w:tr>
      <w:tr w:rsidR="003E63BD" w:rsidRPr="00C16DA9" w14:paraId="2F3D3BE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CE96CBA"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11FCEDD8" w14:textId="466BCC28" w:rsidR="003E63BD" w:rsidRPr="00C16DA9" w:rsidRDefault="003E63BD" w:rsidP="003E63BD">
            <w:pPr>
              <w:spacing w:before="120" w:after="120"/>
              <w:rPr>
                <w:sz w:val="20"/>
                <w:szCs w:val="20"/>
              </w:rPr>
            </w:pPr>
            <w:r w:rsidRPr="00C16DA9">
              <w:rPr>
                <w:sz w:val="20"/>
                <w:szCs w:val="20"/>
              </w:rPr>
              <w:t>stosuje blokady LOTO i oznakowanie miejsca pracy</w:t>
            </w:r>
            <w:r>
              <w:rPr>
                <w:sz w:val="20"/>
                <w:szCs w:val="20"/>
              </w:rPr>
              <w:t>,</w:t>
            </w:r>
          </w:p>
        </w:tc>
      </w:tr>
      <w:tr w:rsidR="003E63BD" w:rsidRPr="00C16DA9" w14:paraId="32C0F02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B2EFA5B"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34476A2C" w14:textId="3083F831" w:rsidR="003E63BD" w:rsidRPr="00C16DA9" w:rsidRDefault="003E63BD" w:rsidP="003E63BD">
            <w:pPr>
              <w:spacing w:before="120" w:after="120"/>
              <w:rPr>
                <w:bCs/>
                <w:sz w:val="20"/>
                <w:szCs w:val="20"/>
              </w:rPr>
            </w:pPr>
            <w:r w:rsidRPr="00C16DA9">
              <w:rPr>
                <w:bCs/>
                <w:sz w:val="20"/>
                <w:szCs w:val="20"/>
              </w:rPr>
              <w:t>dobiera i używa środki ochrony indywidualnej (ŚOI)</w:t>
            </w:r>
            <w:r>
              <w:rPr>
                <w:bCs/>
                <w:sz w:val="20"/>
                <w:szCs w:val="20"/>
              </w:rPr>
              <w:t>.</w:t>
            </w:r>
          </w:p>
        </w:tc>
      </w:tr>
      <w:tr w:rsidR="003E63BD" w:rsidRPr="00C16DA9" w14:paraId="4BBC7CC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2EC9DDAA"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11497FE7"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286C804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90C09E2" w14:textId="77777777" w:rsidR="003E63BD" w:rsidRPr="00C16DA9" w:rsidRDefault="003E63BD" w:rsidP="003E63BD">
            <w:pPr>
              <w:spacing w:before="120" w:after="120"/>
              <w:rPr>
                <w:b/>
                <w:sz w:val="20"/>
                <w:szCs w:val="20"/>
              </w:rPr>
            </w:pPr>
            <w:r w:rsidRPr="00C16DA9">
              <w:rPr>
                <w:b/>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7DE3D4ED" w14:textId="77777777" w:rsidR="003E63BD" w:rsidRPr="00C16DA9" w:rsidRDefault="003E63BD" w:rsidP="003E63BD">
            <w:pPr>
              <w:spacing w:before="120" w:after="120"/>
              <w:rPr>
                <w:b/>
                <w:sz w:val="20"/>
                <w:szCs w:val="20"/>
              </w:rPr>
            </w:pPr>
            <w:r w:rsidRPr="00C16DA9">
              <w:rPr>
                <w:b/>
                <w:sz w:val="20"/>
                <w:szCs w:val="20"/>
              </w:rPr>
              <w:t>Weryfikuje układy ochronne i zabezpieczenia</w:t>
            </w:r>
          </w:p>
        </w:tc>
      </w:tr>
      <w:tr w:rsidR="003E63BD" w:rsidRPr="00C16DA9" w14:paraId="7D598768"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582317B"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EB12808"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077F975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EAC8C13"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6C86B94C" w14:textId="51D54B96" w:rsidR="003E63BD" w:rsidRPr="00C16DA9" w:rsidRDefault="003E63BD" w:rsidP="003E63BD">
            <w:pPr>
              <w:spacing w:before="120" w:after="120"/>
              <w:rPr>
                <w:bCs/>
                <w:sz w:val="20"/>
                <w:szCs w:val="20"/>
              </w:rPr>
            </w:pPr>
            <w:r w:rsidRPr="00C16DA9">
              <w:rPr>
                <w:bCs/>
                <w:sz w:val="20"/>
                <w:szCs w:val="20"/>
              </w:rPr>
              <w:t>sprawdza poprawność doboru RCD (typ A-EV/B) i MCB</w:t>
            </w:r>
            <w:r>
              <w:rPr>
                <w:bCs/>
                <w:sz w:val="20"/>
                <w:szCs w:val="20"/>
              </w:rPr>
              <w:t>,</w:t>
            </w:r>
          </w:p>
        </w:tc>
      </w:tr>
      <w:tr w:rsidR="003E63BD" w:rsidRPr="00C16DA9" w14:paraId="0ACDDD8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4DCB7E5"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6287B23E" w14:textId="7EC1A6E2" w:rsidR="003E63BD" w:rsidRPr="00C16DA9" w:rsidRDefault="003E63BD" w:rsidP="003E63BD">
            <w:pPr>
              <w:spacing w:before="120" w:after="120"/>
              <w:rPr>
                <w:sz w:val="20"/>
                <w:szCs w:val="20"/>
              </w:rPr>
            </w:pPr>
            <w:r w:rsidRPr="00C16DA9">
              <w:rPr>
                <w:sz w:val="20"/>
                <w:szCs w:val="20"/>
              </w:rPr>
              <w:t>kontroluje SPD, połączenia wyrównawcze i PE</w:t>
            </w:r>
            <w:r>
              <w:rPr>
                <w:sz w:val="20"/>
                <w:szCs w:val="20"/>
              </w:rPr>
              <w:t>,</w:t>
            </w:r>
          </w:p>
        </w:tc>
      </w:tr>
      <w:tr w:rsidR="003E63BD" w:rsidRPr="00C16DA9" w14:paraId="6249346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6B73D56"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0EB8CAD0" w14:textId="662C33CB" w:rsidR="003E63BD" w:rsidRPr="00C16DA9" w:rsidRDefault="003E63BD" w:rsidP="003E63BD">
            <w:pPr>
              <w:spacing w:before="120" w:after="120"/>
              <w:rPr>
                <w:bCs/>
                <w:sz w:val="20"/>
                <w:szCs w:val="20"/>
              </w:rPr>
            </w:pPr>
            <w:r w:rsidRPr="00C16DA9">
              <w:rPr>
                <w:bCs/>
                <w:sz w:val="20"/>
                <w:szCs w:val="20"/>
              </w:rPr>
              <w:t>ocenia skuteczność uziemienia i połączeń ochronnych</w:t>
            </w:r>
            <w:r>
              <w:rPr>
                <w:bCs/>
                <w:sz w:val="20"/>
                <w:szCs w:val="20"/>
              </w:rPr>
              <w:t>.</w:t>
            </w:r>
          </w:p>
        </w:tc>
      </w:tr>
      <w:tr w:rsidR="003E63BD" w:rsidRPr="00C16DA9" w14:paraId="62485E8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2D6B242A"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02571835"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4EC4206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D5F4082" w14:textId="77777777" w:rsidR="003E63BD" w:rsidRPr="00C16DA9" w:rsidRDefault="003E63BD" w:rsidP="003E63BD">
            <w:pPr>
              <w:spacing w:before="120" w:after="120"/>
              <w:rPr>
                <w:b/>
                <w:sz w:val="20"/>
                <w:szCs w:val="20"/>
              </w:rPr>
            </w:pPr>
            <w:r w:rsidRPr="00C16DA9">
              <w:rPr>
                <w:b/>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1A3A6F14" w14:textId="77777777" w:rsidR="003E63BD" w:rsidRPr="00C16DA9" w:rsidRDefault="003E63BD" w:rsidP="003E63BD">
            <w:pPr>
              <w:spacing w:before="120" w:after="120"/>
              <w:rPr>
                <w:b/>
                <w:sz w:val="20"/>
                <w:szCs w:val="20"/>
              </w:rPr>
            </w:pPr>
            <w:r w:rsidRPr="00C16DA9">
              <w:rPr>
                <w:b/>
                <w:sz w:val="20"/>
                <w:szCs w:val="20"/>
              </w:rPr>
              <w:t>Prowadzi dokumentację zgodności</w:t>
            </w:r>
          </w:p>
        </w:tc>
      </w:tr>
      <w:tr w:rsidR="003E63BD" w:rsidRPr="00C16DA9" w14:paraId="3E37507F"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51C6DA8" w14:textId="77777777" w:rsidR="003E63BD" w:rsidRPr="00C16DA9" w:rsidRDefault="003E63BD" w:rsidP="003E63BD">
            <w:pPr>
              <w:spacing w:before="120" w:after="120"/>
              <w:rPr>
                <w:sz w:val="20"/>
                <w:szCs w:val="20"/>
              </w:rPr>
            </w:pPr>
            <w:bookmarkStart w:id="9" w:name="_Hlk209423719"/>
            <w:r w:rsidRPr="00C16DA9">
              <w:rPr>
                <w:b/>
                <w:sz w:val="20"/>
                <w:szCs w:val="20"/>
              </w:rPr>
              <w:lastRenderedPageBreak/>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EA79621"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2E332EF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B17F02D"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1065D899" w14:textId="48CBF126" w:rsidR="003E63BD" w:rsidRPr="00C16DA9" w:rsidRDefault="003E63BD" w:rsidP="003E63BD">
            <w:pPr>
              <w:spacing w:before="120" w:after="120"/>
              <w:rPr>
                <w:bCs/>
                <w:sz w:val="20"/>
                <w:szCs w:val="20"/>
              </w:rPr>
            </w:pPr>
            <w:r w:rsidRPr="00C16DA9">
              <w:rPr>
                <w:bCs/>
                <w:sz w:val="20"/>
                <w:szCs w:val="20"/>
              </w:rPr>
              <w:t>wypełnia protokoły pomiarowe i odbiorcze</w:t>
            </w:r>
            <w:r>
              <w:rPr>
                <w:bCs/>
                <w:sz w:val="20"/>
                <w:szCs w:val="20"/>
              </w:rPr>
              <w:t>,</w:t>
            </w:r>
          </w:p>
        </w:tc>
      </w:tr>
      <w:tr w:rsidR="003E63BD" w:rsidRPr="00C16DA9" w14:paraId="4728EC2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C9C805B"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1AF514BA" w14:textId="52EF290D" w:rsidR="003E63BD" w:rsidRPr="00C16DA9" w:rsidRDefault="003E63BD" w:rsidP="003E63BD">
            <w:pPr>
              <w:spacing w:before="120" w:after="120"/>
              <w:rPr>
                <w:sz w:val="20"/>
                <w:szCs w:val="20"/>
              </w:rPr>
            </w:pPr>
            <w:r w:rsidRPr="00C16DA9">
              <w:rPr>
                <w:sz w:val="20"/>
                <w:szCs w:val="20"/>
              </w:rPr>
              <w:t>gromadzi certyfikaty i deklaracje zgodności</w:t>
            </w:r>
            <w:r>
              <w:rPr>
                <w:sz w:val="20"/>
                <w:szCs w:val="20"/>
              </w:rPr>
              <w:t>,</w:t>
            </w:r>
          </w:p>
        </w:tc>
      </w:tr>
      <w:tr w:rsidR="003E63BD" w:rsidRPr="00C16DA9" w14:paraId="12EF280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7F95491"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032DE677" w14:textId="3C06C74B" w:rsidR="003E63BD" w:rsidRPr="00C16DA9" w:rsidRDefault="003E63BD" w:rsidP="003E63BD">
            <w:pPr>
              <w:spacing w:before="120" w:after="120"/>
              <w:rPr>
                <w:bCs/>
                <w:sz w:val="20"/>
                <w:szCs w:val="20"/>
              </w:rPr>
            </w:pPr>
            <w:r w:rsidRPr="00C16DA9">
              <w:rPr>
                <w:bCs/>
                <w:sz w:val="20"/>
                <w:szCs w:val="20"/>
              </w:rPr>
              <w:t>przygotowuje raporty dla UDT lub inwestora</w:t>
            </w:r>
            <w:r>
              <w:rPr>
                <w:bCs/>
                <w:sz w:val="20"/>
                <w:szCs w:val="20"/>
              </w:rPr>
              <w:t>.</w:t>
            </w:r>
          </w:p>
        </w:tc>
      </w:tr>
      <w:bookmarkEnd w:id="9"/>
      <w:tr w:rsidR="003E63BD" w:rsidRPr="00C16DA9" w14:paraId="2F13EC5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7BDEF18D" w14:textId="77777777" w:rsidR="003E63BD" w:rsidRPr="00C16DA9" w:rsidRDefault="003E63BD" w:rsidP="003E63BD">
            <w:pPr>
              <w:spacing w:before="120" w:after="120"/>
              <w:rPr>
                <w:b/>
                <w:sz w:val="20"/>
                <w:szCs w:val="20"/>
              </w:rPr>
            </w:pP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32E5A5BC" w14:textId="77777777" w:rsidR="003E63BD" w:rsidRPr="00C16DA9" w:rsidRDefault="003E63BD" w:rsidP="003E63BD">
            <w:pPr>
              <w:spacing w:before="120" w:after="120"/>
              <w:rPr>
                <w:b/>
                <w:sz w:val="20"/>
                <w:szCs w:val="20"/>
              </w:rPr>
            </w:pPr>
          </w:p>
        </w:tc>
      </w:tr>
      <w:tr w:rsidR="003E63BD" w:rsidRPr="00C16DA9" w14:paraId="0B15846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2A5EDE03" w14:textId="77777777" w:rsidR="003E63BD" w:rsidRPr="00C16DA9" w:rsidRDefault="003E63BD" w:rsidP="003E63BD">
            <w:pPr>
              <w:spacing w:before="120" w:after="120"/>
              <w:rPr>
                <w:b/>
                <w:sz w:val="20"/>
                <w:szCs w:val="20"/>
              </w:rPr>
            </w:pPr>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1477DE1A" w14:textId="77777777" w:rsidR="003E63BD" w:rsidRPr="00C16DA9" w:rsidRDefault="003E63BD" w:rsidP="003E63BD">
            <w:pPr>
              <w:spacing w:before="120" w:after="120"/>
              <w:rPr>
                <w:b/>
                <w:sz w:val="20"/>
                <w:szCs w:val="20"/>
              </w:rPr>
            </w:pPr>
            <w:r w:rsidRPr="00C16DA9">
              <w:rPr>
                <w:b/>
                <w:sz w:val="20"/>
                <w:szCs w:val="20"/>
              </w:rPr>
              <w:t>Nazwa zestawu efektów uczenia się</w:t>
            </w:r>
          </w:p>
          <w:p w14:paraId="55904A16" w14:textId="77777777" w:rsidR="003E63BD" w:rsidRPr="00C16DA9" w:rsidRDefault="003E63BD" w:rsidP="003E63BD">
            <w:pPr>
              <w:spacing w:before="120" w:after="120"/>
              <w:rPr>
                <w:i/>
                <w:sz w:val="20"/>
                <w:szCs w:val="20"/>
              </w:rPr>
            </w:pPr>
            <w:r w:rsidRPr="00C16DA9">
              <w:rPr>
                <w:i/>
                <w:sz w:val="20"/>
                <w:szCs w:val="20"/>
              </w:rPr>
              <w:t>Uwaga: nazwę zestawu należy wpisać rozpoczynając z dużej litery, bez kropki na końcu.</w:t>
            </w:r>
          </w:p>
          <w:p w14:paraId="1B770224" w14:textId="77777777" w:rsidR="003E63BD" w:rsidRPr="00C16DA9" w:rsidRDefault="003E63BD" w:rsidP="003E63BD">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3F99D1E1" w14:textId="77777777" w:rsidR="003E63BD" w:rsidRPr="00C16DA9" w:rsidRDefault="003E63BD" w:rsidP="003E63BD">
            <w:pPr>
              <w:spacing w:before="120" w:after="120"/>
              <w:rPr>
                <w:b/>
                <w:sz w:val="20"/>
                <w:szCs w:val="20"/>
              </w:rPr>
            </w:pPr>
            <w:r w:rsidRPr="00C16DA9">
              <w:rPr>
                <w:b/>
                <w:sz w:val="20"/>
                <w:szCs w:val="20"/>
              </w:rPr>
              <w:t>Poziom PRK</w:t>
            </w:r>
          </w:p>
        </w:tc>
      </w:tr>
      <w:tr w:rsidR="003E63BD" w:rsidRPr="00C16DA9" w14:paraId="544FD04F"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5385FB59" w14:textId="1E613B3B" w:rsidR="003E63BD" w:rsidRPr="00C16DA9" w:rsidRDefault="003E63BD" w:rsidP="003E63BD">
            <w:pPr>
              <w:spacing w:before="120" w:after="120"/>
              <w:rPr>
                <w:sz w:val="20"/>
                <w:szCs w:val="20"/>
              </w:rPr>
            </w:pPr>
            <w:r>
              <w:rPr>
                <w:sz w:val="20"/>
                <w:szCs w:val="20"/>
              </w:rPr>
              <w:t>9</w:t>
            </w:r>
          </w:p>
        </w:tc>
        <w:tc>
          <w:tcPr>
            <w:tcW w:w="6687" w:type="dxa"/>
            <w:tcBorders>
              <w:top w:val="single" w:sz="4" w:space="0" w:color="000000"/>
              <w:left w:val="single" w:sz="4" w:space="0" w:color="000000"/>
              <w:bottom w:val="single" w:sz="4" w:space="0" w:color="000000"/>
              <w:right w:val="single" w:sz="4" w:space="0" w:color="000000"/>
            </w:tcBorders>
          </w:tcPr>
          <w:p w14:paraId="5608768C" w14:textId="77777777" w:rsidR="003E63BD" w:rsidRPr="00C16DA9" w:rsidRDefault="003E63BD" w:rsidP="003E63BD">
            <w:pPr>
              <w:spacing w:before="120" w:after="120"/>
              <w:jc w:val="both"/>
              <w:rPr>
                <w:sz w:val="20"/>
                <w:szCs w:val="20"/>
              </w:rPr>
            </w:pPr>
            <w:r w:rsidRPr="00C16DA9">
              <w:rPr>
                <w:sz w:val="20"/>
                <w:szCs w:val="20"/>
              </w:rPr>
              <w:t>Standardy, normy i regulacje</w:t>
            </w:r>
          </w:p>
        </w:tc>
        <w:tc>
          <w:tcPr>
            <w:tcW w:w="1528" w:type="dxa"/>
            <w:tcBorders>
              <w:top w:val="single" w:sz="4" w:space="0" w:color="000000"/>
              <w:left w:val="single" w:sz="4" w:space="0" w:color="000000"/>
              <w:bottom w:val="single" w:sz="4" w:space="0" w:color="000000"/>
              <w:right w:val="single" w:sz="4" w:space="0" w:color="000000"/>
            </w:tcBorders>
          </w:tcPr>
          <w:p w14:paraId="1DB8C44F" w14:textId="77777777" w:rsidR="003E63BD" w:rsidRPr="00C16DA9" w:rsidRDefault="003E63BD" w:rsidP="003E63BD">
            <w:pPr>
              <w:spacing w:before="120" w:after="120"/>
              <w:jc w:val="both"/>
              <w:rPr>
                <w:sz w:val="20"/>
                <w:szCs w:val="20"/>
              </w:rPr>
            </w:pPr>
            <w:r w:rsidRPr="00C16DA9">
              <w:rPr>
                <w:sz w:val="20"/>
                <w:szCs w:val="20"/>
              </w:rPr>
              <w:t>5</w:t>
            </w:r>
          </w:p>
        </w:tc>
      </w:tr>
      <w:tr w:rsidR="003E63BD" w:rsidRPr="00C16DA9" w14:paraId="4189EB8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14F736BA"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6AFB30BE"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11ACA3C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31E43E2" w14:textId="77777777" w:rsidR="003E63BD" w:rsidRPr="00C16DA9" w:rsidRDefault="003E63BD" w:rsidP="003E63BD">
            <w:pPr>
              <w:spacing w:before="120" w:after="120"/>
              <w:rPr>
                <w:b/>
                <w:sz w:val="20"/>
                <w:szCs w:val="20"/>
              </w:rPr>
            </w:pPr>
            <w:r w:rsidRPr="00C16DA9">
              <w:rPr>
                <w:b/>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1B1F0FC4" w14:textId="77777777" w:rsidR="003E63BD" w:rsidRPr="00C16DA9" w:rsidRDefault="003E63BD" w:rsidP="003E63BD">
            <w:pPr>
              <w:spacing w:before="120" w:after="120"/>
              <w:rPr>
                <w:b/>
                <w:sz w:val="20"/>
                <w:szCs w:val="20"/>
              </w:rPr>
            </w:pPr>
            <w:r w:rsidRPr="00C16DA9">
              <w:rPr>
                <w:b/>
                <w:sz w:val="20"/>
                <w:szCs w:val="20"/>
              </w:rPr>
              <w:t>Interpretuje normy dotyczące EVSE</w:t>
            </w:r>
          </w:p>
        </w:tc>
      </w:tr>
      <w:tr w:rsidR="003E63BD" w:rsidRPr="00C16DA9" w14:paraId="7B3BB982"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714C1E5"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25F4089"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7448143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D48A617"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27188F8E" w14:textId="132A0E4B" w:rsidR="003E63BD" w:rsidRPr="00C16DA9" w:rsidRDefault="003E63BD" w:rsidP="003E63BD">
            <w:pPr>
              <w:spacing w:before="120" w:after="120"/>
              <w:rPr>
                <w:bCs/>
                <w:sz w:val="20"/>
                <w:szCs w:val="20"/>
              </w:rPr>
            </w:pPr>
            <w:r w:rsidRPr="00C16DA9">
              <w:rPr>
                <w:bCs/>
                <w:sz w:val="20"/>
                <w:szCs w:val="20"/>
              </w:rPr>
              <w:t>odnosi wymagania PN-EN IEC 61851 do praktyki serwisowej</w:t>
            </w:r>
            <w:r>
              <w:rPr>
                <w:bCs/>
                <w:sz w:val="20"/>
                <w:szCs w:val="20"/>
              </w:rPr>
              <w:t>,</w:t>
            </w:r>
          </w:p>
        </w:tc>
      </w:tr>
      <w:tr w:rsidR="003E63BD" w:rsidRPr="00C16DA9" w14:paraId="537FB8F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C3BCBA9"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6D00D1DB" w14:textId="4F730E24" w:rsidR="003E63BD" w:rsidRPr="00C16DA9" w:rsidRDefault="003E63BD" w:rsidP="003E63BD">
            <w:pPr>
              <w:spacing w:before="120" w:after="120"/>
              <w:rPr>
                <w:sz w:val="20"/>
                <w:szCs w:val="20"/>
              </w:rPr>
            </w:pPr>
            <w:r w:rsidRPr="00C16DA9">
              <w:rPr>
                <w:sz w:val="20"/>
                <w:szCs w:val="20"/>
              </w:rPr>
              <w:t>klasyfikuje złącza wg PN-EN 62196 i SAE J1772</w:t>
            </w:r>
            <w:r>
              <w:rPr>
                <w:sz w:val="20"/>
                <w:szCs w:val="20"/>
              </w:rPr>
              <w:t>,</w:t>
            </w:r>
          </w:p>
        </w:tc>
      </w:tr>
      <w:tr w:rsidR="003E63BD" w:rsidRPr="00C16DA9" w14:paraId="0206019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5E8BA9E"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2C4C3124" w14:textId="0BF24C14" w:rsidR="003E63BD" w:rsidRPr="00C16DA9" w:rsidRDefault="003E63BD" w:rsidP="003E63BD">
            <w:pPr>
              <w:spacing w:before="120" w:after="120"/>
              <w:rPr>
                <w:bCs/>
                <w:sz w:val="20"/>
                <w:szCs w:val="20"/>
              </w:rPr>
            </w:pPr>
            <w:r w:rsidRPr="00C16DA9">
              <w:rPr>
                <w:bCs/>
                <w:sz w:val="20"/>
                <w:szCs w:val="20"/>
              </w:rPr>
              <w:t xml:space="preserve">wyjaśnia wymagania ISO 15118 (Plug &amp; </w:t>
            </w:r>
            <w:proofErr w:type="spellStart"/>
            <w:r w:rsidRPr="00C16DA9">
              <w:rPr>
                <w:bCs/>
                <w:sz w:val="20"/>
                <w:szCs w:val="20"/>
              </w:rPr>
              <w:t>Charge</w:t>
            </w:r>
            <w:proofErr w:type="spellEnd"/>
            <w:r w:rsidRPr="00C16DA9">
              <w:rPr>
                <w:bCs/>
                <w:sz w:val="20"/>
                <w:szCs w:val="20"/>
              </w:rPr>
              <w:t xml:space="preserve">, </w:t>
            </w:r>
            <w:proofErr w:type="spellStart"/>
            <w:r w:rsidRPr="00C16DA9">
              <w:rPr>
                <w:bCs/>
                <w:sz w:val="20"/>
                <w:szCs w:val="20"/>
              </w:rPr>
              <w:t>cyberbezpieczeństwo</w:t>
            </w:r>
            <w:proofErr w:type="spellEnd"/>
            <w:r w:rsidRPr="00C16DA9">
              <w:rPr>
                <w:bCs/>
                <w:sz w:val="20"/>
                <w:szCs w:val="20"/>
              </w:rPr>
              <w:t>)</w:t>
            </w:r>
            <w:r>
              <w:rPr>
                <w:bCs/>
                <w:sz w:val="20"/>
                <w:szCs w:val="20"/>
              </w:rPr>
              <w:t>.</w:t>
            </w:r>
          </w:p>
        </w:tc>
      </w:tr>
      <w:tr w:rsidR="003E63BD" w:rsidRPr="00C16DA9" w14:paraId="2928EA3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3B7759E4"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6CC05279"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46CB250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1ADF602" w14:textId="3DAAE94A" w:rsidR="003E63BD" w:rsidRPr="00C16DA9" w:rsidRDefault="003E63BD" w:rsidP="003E63BD">
            <w:pPr>
              <w:spacing w:before="120" w:after="120"/>
              <w:rPr>
                <w:b/>
                <w:sz w:val="20"/>
                <w:szCs w:val="20"/>
              </w:rPr>
            </w:pPr>
            <w:r>
              <w:rPr>
                <w:b/>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29C35CC8" w14:textId="77777777" w:rsidR="003E63BD" w:rsidRPr="00C16DA9" w:rsidRDefault="003E63BD" w:rsidP="003E63BD">
            <w:pPr>
              <w:spacing w:before="120" w:after="120"/>
              <w:rPr>
                <w:b/>
                <w:sz w:val="20"/>
                <w:szCs w:val="20"/>
              </w:rPr>
            </w:pPr>
            <w:r w:rsidRPr="00C16DA9">
              <w:rPr>
                <w:b/>
                <w:sz w:val="20"/>
                <w:szCs w:val="20"/>
              </w:rPr>
              <w:t>Uwzględnia regulacje prawne i rynkowe</w:t>
            </w:r>
          </w:p>
        </w:tc>
      </w:tr>
      <w:tr w:rsidR="003E63BD" w:rsidRPr="00C16DA9" w14:paraId="164B2738"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A580BC7"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EC8BEC4"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702B6E5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C2C43CB"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2931A248" w14:textId="60C48443" w:rsidR="003E63BD" w:rsidRPr="00C16DA9" w:rsidRDefault="003E63BD" w:rsidP="003E63BD">
            <w:pPr>
              <w:spacing w:before="120" w:after="120"/>
              <w:rPr>
                <w:bCs/>
                <w:sz w:val="20"/>
                <w:szCs w:val="20"/>
              </w:rPr>
            </w:pPr>
            <w:r w:rsidRPr="00C16DA9">
              <w:rPr>
                <w:bCs/>
                <w:sz w:val="20"/>
                <w:szCs w:val="20"/>
              </w:rPr>
              <w:t>rozróżnia MID a krajowe wymagania pomiarowe</w:t>
            </w:r>
            <w:r>
              <w:rPr>
                <w:bCs/>
                <w:sz w:val="20"/>
                <w:szCs w:val="20"/>
              </w:rPr>
              <w:t>,</w:t>
            </w:r>
          </w:p>
        </w:tc>
      </w:tr>
      <w:tr w:rsidR="003E63BD" w:rsidRPr="00C16DA9" w14:paraId="1D584F1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D34AC56"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78C44A03" w14:textId="6E12EA02" w:rsidR="003E63BD" w:rsidRPr="00C16DA9" w:rsidRDefault="003E63BD" w:rsidP="003E63BD">
            <w:pPr>
              <w:spacing w:before="120" w:after="120"/>
              <w:rPr>
                <w:sz w:val="20"/>
                <w:szCs w:val="20"/>
              </w:rPr>
            </w:pPr>
            <w:r w:rsidRPr="00C16DA9">
              <w:rPr>
                <w:sz w:val="20"/>
                <w:szCs w:val="20"/>
              </w:rPr>
              <w:t xml:space="preserve">opisuje zasady </w:t>
            </w:r>
            <w:proofErr w:type="spellStart"/>
            <w:r w:rsidRPr="00C16DA9">
              <w:rPr>
                <w:sz w:val="20"/>
                <w:szCs w:val="20"/>
              </w:rPr>
              <w:t>Eichrecht</w:t>
            </w:r>
            <w:proofErr w:type="spellEnd"/>
            <w:r w:rsidRPr="00C16DA9">
              <w:rPr>
                <w:sz w:val="20"/>
                <w:szCs w:val="20"/>
              </w:rPr>
              <w:t xml:space="preserve"> i ich konsekwencje dla rozliczeń</w:t>
            </w:r>
            <w:r>
              <w:rPr>
                <w:sz w:val="20"/>
                <w:szCs w:val="20"/>
              </w:rPr>
              <w:t>,</w:t>
            </w:r>
          </w:p>
        </w:tc>
      </w:tr>
      <w:tr w:rsidR="003E63BD" w:rsidRPr="00C16DA9" w14:paraId="2A9C7D3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FDE5AA6"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70488ED5" w14:textId="66A84F9A" w:rsidR="003E63BD" w:rsidRPr="00C16DA9" w:rsidRDefault="003E63BD" w:rsidP="003E63BD">
            <w:pPr>
              <w:spacing w:before="120" w:after="120"/>
              <w:rPr>
                <w:bCs/>
                <w:sz w:val="20"/>
                <w:szCs w:val="20"/>
              </w:rPr>
            </w:pPr>
            <w:r w:rsidRPr="00C16DA9">
              <w:rPr>
                <w:bCs/>
                <w:sz w:val="20"/>
                <w:szCs w:val="20"/>
              </w:rPr>
              <w:t>wskazuje wymagania krajowych rozporządzeń technicznych</w:t>
            </w:r>
            <w:r>
              <w:rPr>
                <w:bCs/>
                <w:sz w:val="20"/>
                <w:szCs w:val="20"/>
              </w:rPr>
              <w:t>.</w:t>
            </w:r>
          </w:p>
        </w:tc>
      </w:tr>
      <w:tr w:rsidR="003E63BD" w:rsidRPr="00C16DA9" w14:paraId="694369A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507D4A60" w14:textId="77777777" w:rsidR="003E63BD" w:rsidRPr="00C16DA9" w:rsidRDefault="003E63BD" w:rsidP="003E63BD">
            <w:pPr>
              <w:spacing w:before="120" w:after="120"/>
              <w:rPr>
                <w:sz w:val="20"/>
                <w:szCs w:val="20"/>
              </w:rPr>
            </w:pPr>
            <w:bookmarkStart w:id="10" w:name="_Hlk209423972"/>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719B2E12"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60C6E3A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A389138" w14:textId="5FBBC823" w:rsidR="003E63BD" w:rsidRPr="00C16DA9" w:rsidRDefault="00CE13CC" w:rsidP="003E63BD">
            <w:pPr>
              <w:spacing w:before="120" w:after="120"/>
              <w:rPr>
                <w:bCs/>
                <w:sz w:val="20"/>
                <w:szCs w:val="20"/>
              </w:rPr>
            </w:pPr>
            <w:r>
              <w:rPr>
                <w:bCs/>
                <w:sz w:val="20"/>
                <w:szCs w:val="20"/>
              </w:rPr>
              <w:lastRenderedPageBreak/>
              <w:t>3</w:t>
            </w:r>
          </w:p>
        </w:tc>
        <w:tc>
          <w:tcPr>
            <w:tcW w:w="8215" w:type="dxa"/>
            <w:gridSpan w:val="2"/>
            <w:tcBorders>
              <w:top w:val="single" w:sz="4" w:space="0" w:color="000000"/>
              <w:left w:val="single" w:sz="4" w:space="0" w:color="000000"/>
              <w:bottom w:val="single" w:sz="4" w:space="0" w:color="000000"/>
              <w:right w:val="single" w:sz="4" w:space="0" w:color="000000"/>
            </w:tcBorders>
          </w:tcPr>
          <w:p w14:paraId="4727E69D" w14:textId="77777777" w:rsidR="003E63BD" w:rsidRPr="00C16DA9" w:rsidRDefault="003E63BD" w:rsidP="003E63BD">
            <w:pPr>
              <w:spacing w:before="120" w:after="120"/>
              <w:rPr>
                <w:bCs/>
                <w:sz w:val="20"/>
                <w:szCs w:val="20"/>
              </w:rPr>
            </w:pPr>
            <w:r w:rsidRPr="00C16DA9">
              <w:rPr>
                <w:bCs/>
                <w:sz w:val="20"/>
                <w:szCs w:val="20"/>
              </w:rPr>
              <w:t>Porównuje standardy regionalne złączy</w:t>
            </w:r>
          </w:p>
        </w:tc>
      </w:tr>
      <w:tr w:rsidR="003E63BD" w:rsidRPr="00C16DA9" w14:paraId="1897E790" w14:textId="77777777" w:rsidTr="003E63B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917AC72"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C3F6F27"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3D8DC4F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69B423A"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5D486669" w14:textId="3F8EBA6F" w:rsidR="003E63BD" w:rsidRPr="00C16DA9" w:rsidRDefault="003E63BD" w:rsidP="003E63BD">
            <w:pPr>
              <w:spacing w:before="120" w:after="120"/>
              <w:rPr>
                <w:bCs/>
                <w:sz w:val="20"/>
                <w:szCs w:val="20"/>
              </w:rPr>
            </w:pPr>
            <w:r w:rsidRPr="00C16DA9">
              <w:rPr>
                <w:bCs/>
                <w:sz w:val="20"/>
                <w:szCs w:val="20"/>
              </w:rPr>
              <w:t xml:space="preserve">charakteryzuje </w:t>
            </w:r>
            <w:r w:rsidR="00CE13CC">
              <w:rPr>
                <w:bCs/>
                <w:sz w:val="20"/>
                <w:szCs w:val="20"/>
              </w:rPr>
              <w:t xml:space="preserve">złącza i gniazda </w:t>
            </w:r>
            <w:r w:rsidRPr="00C16DA9">
              <w:rPr>
                <w:bCs/>
                <w:sz w:val="20"/>
                <w:szCs w:val="20"/>
              </w:rPr>
              <w:t xml:space="preserve">CCS1/CCS2, NACS, </w:t>
            </w:r>
            <w:proofErr w:type="spellStart"/>
            <w:r w:rsidRPr="00C16DA9">
              <w:rPr>
                <w:bCs/>
                <w:sz w:val="20"/>
                <w:szCs w:val="20"/>
              </w:rPr>
              <w:t>CHAdeMO</w:t>
            </w:r>
            <w:proofErr w:type="spellEnd"/>
            <w:r w:rsidRPr="00C16DA9">
              <w:rPr>
                <w:bCs/>
                <w:sz w:val="20"/>
                <w:szCs w:val="20"/>
              </w:rPr>
              <w:t>, GB/T</w:t>
            </w:r>
            <w:r w:rsidR="00CE13CC">
              <w:rPr>
                <w:bCs/>
                <w:sz w:val="20"/>
                <w:szCs w:val="20"/>
              </w:rPr>
              <w:t>, MCS</w:t>
            </w:r>
            <w:r>
              <w:rPr>
                <w:bCs/>
                <w:sz w:val="20"/>
                <w:szCs w:val="20"/>
              </w:rPr>
              <w:t xml:space="preserve"> pod kątem </w:t>
            </w:r>
            <w:r w:rsidR="00CE13CC">
              <w:rPr>
                <w:bCs/>
                <w:sz w:val="20"/>
                <w:szCs w:val="20"/>
              </w:rPr>
              <w:t>paramentów napięcia, natężenia, mocy, chłodzenia,</w:t>
            </w:r>
          </w:p>
        </w:tc>
      </w:tr>
      <w:tr w:rsidR="003E63BD" w:rsidRPr="00C16DA9" w14:paraId="55EC28B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2C99352"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0A2559A1" w14:textId="1C4BF4C2" w:rsidR="003E63BD" w:rsidRPr="00C16DA9" w:rsidRDefault="003E63BD" w:rsidP="003E63BD">
            <w:pPr>
              <w:spacing w:before="120" w:after="120"/>
              <w:rPr>
                <w:sz w:val="20"/>
                <w:szCs w:val="20"/>
              </w:rPr>
            </w:pPr>
            <w:r w:rsidRPr="00C16DA9">
              <w:rPr>
                <w:sz w:val="20"/>
                <w:szCs w:val="20"/>
              </w:rPr>
              <w:t>przypisuje złącza do regionów i zastosowań</w:t>
            </w:r>
            <w:r>
              <w:rPr>
                <w:sz w:val="20"/>
                <w:szCs w:val="20"/>
              </w:rPr>
              <w:t>,</w:t>
            </w:r>
          </w:p>
        </w:tc>
      </w:tr>
      <w:tr w:rsidR="003E63BD" w:rsidRPr="00C16DA9" w14:paraId="02222B1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FE3D4C8"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4266F06C" w14:textId="28F98813" w:rsidR="003E63BD" w:rsidRPr="00C16DA9" w:rsidRDefault="003E63BD" w:rsidP="003E63BD">
            <w:pPr>
              <w:spacing w:before="120" w:after="120"/>
              <w:rPr>
                <w:bCs/>
                <w:sz w:val="20"/>
                <w:szCs w:val="20"/>
              </w:rPr>
            </w:pPr>
            <w:r w:rsidRPr="00C16DA9">
              <w:rPr>
                <w:bCs/>
                <w:sz w:val="20"/>
                <w:szCs w:val="20"/>
              </w:rPr>
              <w:t>wskazuje konsekwencje doboru złączy dla instalacji</w:t>
            </w:r>
            <w:r>
              <w:rPr>
                <w:bCs/>
                <w:sz w:val="20"/>
                <w:szCs w:val="20"/>
              </w:rPr>
              <w:t>.</w:t>
            </w:r>
          </w:p>
        </w:tc>
      </w:tr>
      <w:tr w:rsidR="003E63BD" w:rsidRPr="00C16DA9" w14:paraId="2359B22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73DAD7C1" w14:textId="77777777" w:rsidR="003E63BD" w:rsidRPr="00C16DA9" w:rsidRDefault="003E63BD" w:rsidP="003E63BD">
            <w:pPr>
              <w:spacing w:before="120" w:after="120"/>
              <w:rPr>
                <w:b/>
                <w:sz w:val="20"/>
                <w:szCs w:val="20"/>
              </w:rPr>
            </w:pPr>
            <w:bookmarkStart w:id="11" w:name="_Hlk209424108"/>
            <w:bookmarkEnd w:id="10"/>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2D940A3E" w14:textId="77777777" w:rsidR="003E63BD" w:rsidRPr="00C16DA9" w:rsidRDefault="003E63BD" w:rsidP="003E63BD">
            <w:pPr>
              <w:spacing w:before="120" w:after="120"/>
              <w:rPr>
                <w:b/>
                <w:sz w:val="20"/>
                <w:szCs w:val="20"/>
              </w:rPr>
            </w:pPr>
          </w:p>
        </w:tc>
      </w:tr>
      <w:tr w:rsidR="003E63BD" w:rsidRPr="00C16DA9" w14:paraId="6B314D9F"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43139260" w14:textId="77777777" w:rsidR="003E63BD" w:rsidRPr="00C16DA9" w:rsidRDefault="003E63BD" w:rsidP="003E63BD">
            <w:pPr>
              <w:spacing w:before="120" w:after="120"/>
              <w:rPr>
                <w:b/>
                <w:sz w:val="20"/>
                <w:szCs w:val="20"/>
              </w:rPr>
            </w:pPr>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60E3466A" w14:textId="77777777" w:rsidR="003E63BD" w:rsidRPr="00C16DA9" w:rsidRDefault="003E63BD" w:rsidP="003E63BD">
            <w:pPr>
              <w:spacing w:before="120" w:after="120"/>
              <w:rPr>
                <w:b/>
                <w:sz w:val="20"/>
                <w:szCs w:val="20"/>
              </w:rPr>
            </w:pPr>
            <w:r w:rsidRPr="00C16DA9">
              <w:rPr>
                <w:b/>
                <w:sz w:val="20"/>
                <w:szCs w:val="20"/>
              </w:rPr>
              <w:t>Nazwa zestawu efektów uczenia się</w:t>
            </w:r>
          </w:p>
          <w:p w14:paraId="0A112CAC" w14:textId="77777777" w:rsidR="003E63BD" w:rsidRPr="00C16DA9" w:rsidRDefault="003E63BD" w:rsidP="003E63BD">
            <w:pPr>
              <w:spacing w:before="120" w:after="120"/>
              <w:rPr>
                <w:i/>
                <w:sz w:val="20"/>
                <w:szCs w:val="20"/>
              </w:rPr>
            </w:pPr>
            <w:r w:rsidRPr="00C16DA9">
              <w:rPr>
                <w:i/>
                <w:sz w:val="20"/>
                <w:szCs w:val="20"/>
              </w:rPr>
              <w:t>Uwaga: nazwę zestawu należy wpisać rozpoczynając z dużej litery, bez kropki na końcu.</w:t>
            </w:r>
          </w:p>
          <w:p w14:paraId="4FEB85FE" w14:textId="77777777" w:rsidR="003E63BD" w:rsidRPr="00C16DA9" w:rsidRDefault="003E63BD" w:rsidP="003E63BD">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1980545E" w14:textId="77777777" w:rsidR="003E63BD" w:rsidRPr="00C16DA9" w:rsidRDefault="003E63BD" w:rsidP="003E63BD">
            <w:pPr>
              <w:spacing w:before="120" w:after="120"/>
              <w:rPr>
                <w:b/>
                <w:sz w:val="20"/>
                <w:szCs w:val="20"/>
              </w:rPr>
            </w:pPr>
            <w:r w:rsidRPr="00C16DA9">
              <w:rPr>
                <w:b/>
                <w:sz w:val="20"/>
                <w:szCs w:val="20"/>
              </w:rPr>
              <w:t>Poziom PRK</w:t>
            </w:r>
          </w:p>
        </w:tc>
      </w:tr>
      <w:tr w:rsidR="003E63BD" w:rsidRPr="00C16DA9" w14:paraId="5A5CE24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5D7BC4CC" w14:textId="7F4BCC78" w:rsidR="003E63BD" w:rsidRPr="00C16DA9" w:rsidRDefault="00CE13CC" w:rsidP="003E63BD">
            <w:pPr>
              <w:spacing w:before="120" w:after="120"/>
              <w:rPr>
                <w:sz w:val="20"/>
                <w:szCs w:val="20"/>
              </w:rPr>
            </w:pPr>
            <w:r>
              <w:rPr>
                <w:sz w:val="20"/>
                <w:szCs w:val="20"/>
              </w:rPr>
              <w:t>10</w:t>
            </w:r>
          </w:p>
        </w:tc>
        <w:tc>
          <w:tcPr>
            <w:tcW w:w="6687" w:type="dxa"/>
            <w:tcBorders>
              <w:top w:val="single" w:sz="4" w:space="0" w:color="000000"/>
              <w:left w:val="single" w:sz="4" w:space="0" w:color="000000"/>
              <w:bottom w:val="single" w:sz="4" w:space="0" w:color="000000"/>
              <w:right w:val="single" w:sz="4" w:space="0" w:color="000000"/>
            </w:tcBorders>
          </w:tcPr>
          <w:p w14:paraId="70399FA5" w14:textId="77777777" w:rsidR="003E63BD" w:rsidRPr="00C16DA9" w:rsidRDefault="003E63BD" w:rsidP="003E63BD">
            <w:pPr>
              <w:spacing w:before="120" w:after="120"/>
              <w:jc w:val="both"/>
              <w:rPr>
                <w:sz w:val="20"/>
                <w:szCs w:val="20"/>
              </w:rPr>
            </w:pPr>
            <w:r w:rsidRPr="00C16DA9">
              <w:rPr>
                <w:sz w:val="20"/>
                <w:szCs w:val="20"/>
              </w:rPr>
              <w:t>Interfejsy i komunikacja (OCPP, ISO 15118)</w:t>
            </w:r>
          </w:p>
        </w:tc>
        <w:tc>
          <w:tcPr>
            <w:tcW w:w="1528" w:type="dxa"/>
            <w:tcBorders>
              <w:top w:val="single" w:sz="4" w:space="0" w:color="000000"/>
              <w:left w:val="single" w:sz="4" w:space="0" w:color="000000"/>
              <w:bottom w:val="single" w:sz="4" w:space="0" w:color="000000"/>
              <w:right w:val="single" w:sz="4" w:space="0" w:color="000000"/>
            </w:tcBorders>
          </w:tcPr>
          <w:p w14:paraId="6DAE7F77" w14:textId="77777777" w:rsidR="003E63BD" w:rsidRPr="00C16DA9" w:rsidRDefault="003E63BD" w:rsidP="003E63BD">
            <w:pPr>
              <w:spacing w:before="120" w:after="120"/>
              <w:jc w:val="both"/>
              <w:rPr>
                <w:sz w:val="20"/>
                <w:szCs w:val="20"/>
              </w:rPr>
            </w:pPr>
            <w:r w:rsidRPr="00C16DA9">
              <w:rPr>
                <w:sz w:val="20"/>
                <w:szCs w:val="20"/>
              </w:rPr>
              <w:t>5</w:t>
            </w:r>
          </w:p>
        </w:tc>
      </w:tr>
      <w:tr w:rsidR="003E63BD" w:rsidRPr="00C16DA9" w14:paraId="519B7BA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3860B25A"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70A6FF42" w14:textId="77777777" w:rsidR="003E63BD" w:rsidRPr="00C16DA9" w:rsidRDefault="003E63BD" w:rsidP="003E63BD">
            <w:pPr>
              <w:spacing w:before="120" w:after="120"/>
              <w:rPr>
                <w:sz w:val="20"/>
                <w:szCs w:val="20"/>
              </w:rPr>
            </w:pPr>
            <w:r w:rsidRPr="00C16DA9">
              <w:rPr>
                <w:b/>
                <w:sz w:val="20"/>
                <w:szCs w:val="20"/>
              </w:rPr>
              <w:t>Efekt uczenia się</w:t>
            </w:r>
          </w:p>
        </w:tc>
      </w:tr>
      <w:bookmarkEnd w:id="11"/>
      <w:tr w:rsidR="003E63BD" w:rsidRPr="00C16DA9" w14:paraId="751AFA2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4E3155F" w14:textId="77777777" w:rsidR="003E63BD" w:rsidRPr="00C16DA9" w:rsidRDefault="003E63BD" w:rsidP="003E63BD">
            <w:pPr>
              <w:spacing w:before="120" w:after="120"/>
              <w:rPr>
                <w:b/>
                <w:sz w:val="20"/>
                <w:szCs w:val="20"/>
              </w:rPr>
            </w:pPr>
            <w:r w:rsidRPr="00C16DA9">
              <w:rPr>
                <w:b/>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26B7D2B4" w14:textId="77777777" w:rsidR="003E63BD" w:rsidRPr="00C16DA9" w:rsidRDefault="003E63BD" w:rsidP="003E63BD">
            <w:pPr>
              <w:spacing w:before="120" w:after="120"/>
              <w:rPr>
                <w:b/>
                <w:sz w:val="20"/>
                <w:szCs w:val="20"/>
              </w:rPr>
            </w:pPr>
            <w:r w:rsidRPr="00C16DA9">
              <w:rPr>
                <w:b/>
                <w:sz w:val="20"/>
                <w:szCs w:val="20"/>
              </w:rPr>
              <w:t>Konfiguruje komunikację OCPP</w:t>
            </w:r>
          </w:p>
        </w:tc>
      </w:tr>
      <w:tr w:rsidR="003E63BD" w:rsidRPr="00C16DA9" w14:paraId="22AF069A"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6FBEEA2"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9FE7A85"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6232397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F9D03F5"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35ADA8D1" w14:textId="19F00D3C" w:rsidR="003E63BD" w:rsidRPr="00C16DA9" w:rsidRDefault="003E63BD" w:rsidP="003E63BD">
            <w:pPr>
              <w:spacing w:before="120" w:after="120"/>
              <w:rPr>
                <w:bCs/>
                <w:sz w:val="20"/>
                <w:szCs w:val="20"/>
              </w:rPr>
            </w:pPr>
            <w:r w:rsidRPr="00C16DA9">
              <w:rPr>
                <w:bCs/>
                <w:sz w:val="20"/>
                <w:szCs w:val="20"/>
              </w:rPr>
              <w:t>rejestruje stację w systemie CMS</w:t>
            </w:r>
            <w:r w:rsidR="00CE13CC">
              <w:rPr>
                <w:bCs/>
                <w:sz w:val="20"/>
                <w:szCs w:val="20"/>
              </w:rPr>
              <w:t>,</w:t>
            </w:r>
          </w:p>
        </w:tc>
      </w:tr>
      <w:tr w:rsidR="003E63BD" w:rsidRPr="00C16DA9" w14:paraId="4ECD2DD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BD32E0C"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2F9A5575" w14:textId="2938712B" w:rsidR="003E63BD" w:rsidRPr="00C16DA9" w:rsidRDefault="003E63BD" w:rsidP="003E63BD">
            <w:pPr>
              <w:spacing w:before="120" w:after="120"/>
              <w:rPr>
                <w:sz w:val="20"/>
                <w:szCs w:val="20"/>
              </w:rPr>
            </w:pPr>
            <w:r w:rsidRPr="00C16DA9">
              <w:rPr>
                <w:sz w:val="20"/>
                <w:szCs w:val="20"/>
              </w:rPr>
              <w:t>ustawia parametry połączenia (</w:t>
            </w:r>
            <w:proofErr w:type="spellStart"/>
            <w:r w:rsidRPr="00C16DA9">
              <w:rPr>
                <w:sz w:val="20"/>
                <w:szCs w:val="20"/>
              </w:rPr>
              <w:t>endpoint</w:t>
            </w:r>
            <w:proofErr w:type="spellEnd"/>
            <w:r w:rsidRPr="00C16DA9">
              <w:rPr>
                <w:sz w:val="20"/>
                <w:szCs w:val="20"/>
              </w:rPr>
              <w:t xml:space="preserve">, certyfikaty, </w:t>
            </w:r>
            <w:proofErr w:type="spellStart"/>
            <w:r w:rsidRPr="00C16DA9">
              <w:rPr>
                <w:sz w:val="20"/>
                <w:szCs w:val="20"/>
              </w:rPr>
              <w:t>heartbeat</w:t>
            </w:r>
            <w:proofErr w:type="spellEnd"/>
            <w:r w:rsidRPr="00C16DA9">
              <w:rPr>
                <w:sz w:val="20"/>
                <w:szCs w:val="20"/>
              </w:rPr>
              <w:t>)</w:t>
            </w:r>
            <w:r w:rsidR="00CE13CC">
              <w:rPr>
                <w:sz w:val="20"/>
                <w:szCs w:val="20"/>
              </w:rPr>
              <w:t>,</w:t>
            </w:r>
          </w:p>
        </w:tc>
      </w:tr>
      <w:tr w:rsidR="003E63BD" w:rsidRPr="00C16DA9" w14:paraId="2BC6622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0645DC2"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156DAE5A" w14:textId="755A4533" w:rsidR="003E63BD" w:rsidRPr="00C16DA9" w:rsidRDefault="003E63BD" w:rsidP="003E63BD">
            <w:pPr>
              <w:spacing w:before="120" w:after="120"/>
              <w:rPr>
                <w:bCs/>
                <w:sz w:val="20"/>
                <w:szCs w:val="20"/>
              </w:rPr>
            </w:pPr>
            <w:r w:rsidRPr="00C16DA9">
              <w:rPr>
                <w:bCs/>
                <w:sz w:val="20"/>
                <w:szCs w:val="20"/>
              </w:rPr>
              <w:t>weryfikuje wymianę komunikatów (</w:t>
            </w:r>
            <w:proofErr w:type="spellStart"/>
            <w:r w:rsidRPr="00C16DA9">
              <w:rPr>
                <w:bCs/>
                <w:sz w:val="20"/>
                <w:szCs w:val="20"/>
              </w:rPr>
              <w:t>BootNotification</w:t>
            </w:r>
            <w:proofErr w:type="spellEnd"/>
            <w:r w:rsidRPr="00C16DA9">
              <w:rPr>
                <w:bCs/>
                <w:sz w:val="20"/>
                <w:szCs w:val="20"/>
              </w:rPr>
              <w:t xml:space="preserve">, Status, </w:t>
            </w:r>
            <w:proofErr w:type="spellStart"/>
            <w:r w:rsidRPr="00C16DA9">
              <w:rPr>
                <w:bCs/>
                <w:sz w:val="20"/>
                <w:szCs w:val="20"/>
              </w:rPr>
              <w:t>MeterValues</w:t>
            </w:r>
            <w:proofErr w:type="spellEnd"/>
            <w:r w:rsidRPr="00C16DA9">
              <w:rPr>
                <w:bCs/>
                <w:sz w:val="20"/>
                <w:szCs w:val="20"/>
              </w:rPr>
              <w:t>)</w:t>
            </w:r>
            <w:r w:rsidR="00CE13CC">
              <w:rPr>
                <w:bCs/>
                <w:sz w:val="20"/>
                <w:szCs w:val="20"/>
              </w:rPr>
              <w:t>.</w:t>
            </w:r>
          </w:p>
        </w:tc>
      </w:tr>
      <w:tr w:rsidR="003E63BD" w:rsidRPr="00C16DA9" w14:paraId="450AAF9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74AF3EA3"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0202EB54"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5A7102B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5FEDE91" w14:textId="77777777" w:rsidR="003E63BD" w:rsidRPr="00C16DA9" w:rsidRDefault="003E63BD" w:rsidP="003E63BD">
            <w:pPr>
              <w:spacing w:before="120" w:after="120"/>
              <w:rPr>
                <w:b/>
                <w:sz w:val="20"/>
                <w:szCs w:val="20"/>
              </w:rPr>
            </w:pPr>
            <w:r w:rsidRPr="00C16DA9">
              <w:rPr>
                <w:b/>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5DAD3FAF" w14:textId="77777777" w:rsidR="003E63BD" w:rsidRPr="00C16DA9" w:rsidRDefault="003E63BD" w:rsidP="003E63BD">
            <w:pPr>
              <w:spacing w:before="120" w:after="120"/>
              <w:rPr>
                <w:b/>
                <w:sz w:val="20"/>
                <w:szCs w:val="20"/>
              </w:rPr>
            </w:pPr>
            <w:r w:rsidRPr="00C16DA9">
              <w:rPr>
                <w:b/>
                <w:sz w:val="20"/>
                <w:szCs w:val="20"/>
              </w:rPr>
              <w:t>Obsługuje mechanizmy ISO 15118</w:t>
            </w:r>
          </w:p>
        </w:tc>
      </w:tr>
      <w:tr w:rsidR="003E63BD" w:rsidRPr="00C16DA9" w14:paraId="09263CEE"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C817CF9"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EA41E2B"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1F6E51E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AFC19C1"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5474C9CB" w14:textId="231DB9C7" w:rsidR="003E63BD" w:rsidRPr="00C16DA9" w:rsidRDefault="003E63BD" w:rsidP="003E63BD">
            <w:pPr>
              <w:spacing w:before="120" w:after="120"/>
              <w:rPr>
                <w:bCs/>
                <w:sz w:val="20"/>
                <w:szCs w:val="20"/>
              </w:rPr>
            </w:pPr>
            <w:r w:rsidRPr="00C16DA9">
              <w:rPr>
                <w:bCs/>
                <w:sz w:val="20"/>
                <w:szCs w:val="20"/>
              </w:rPr>
              <w:t xml:space="preserve">wyjaśnia zasady Plug &amp; </w:t>
            </w:r>
            <w:proofErr w:type="spellStart"/>
            <w:r w:rsidRPr="00C16DA9">
              <w:rPr>
                <w:bCs/>
                <w:sz w:val="20"/>
                <w:szCs w:val="20"/>
              </w:rPr>
              <w:t>Charge</w:t>
            </w:r>
            <w:proofErr w:type="spellEnd"/>
            <w:r w:rsidRPr="00C16DA9">
              <w:rPr>
                <w:bCs/>
                <w:sz w:val="20"/>
                <w:szCs w:val="20"/>
              </w:rPr>
              <w:t xml:space="preserve"> i zarządzania certyfikatami</w:t>
            </w:r>
            <w:r w:rsidR="00CE13CC">
              <w:rPr>
                <w:bCs/>
                <w:sz w:val="20"/>
                <w:szCs w:val="20"/>
              </w:rPr>
              <w:t>,</w:t>
            </w:r>
          </w:p>
        </w:tc>
      </w:tr>
      <w:tr w:rsidR="003E63BD" w:rsidRPr="00C16DA9" w14:paraId="6272946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649E17D"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3B5C63EF" w14:textId="466CD1B2" w:rsidR="003E63BD" w:rsidRPr="00C16DA9" w:rsidRDefault="003E63BD" w:rsidP="003E63BD">
            <w:pPr>
              <w:spacing w:before="120" w:after="120"/>
              <w:rPr>
                <w:sz w:val="20"/>
                <w:szCs w:val="20"/>
              </w:rPr>
            </w:pPr>
            <w:r w:rsidRPr="00C16DA9">
              <w:rPr>
                <w:sz w:val="20"/>
                <w:szCs w:val="20"/>
              </w:rPr>
              <w:t>interpretuje role CP/PP oraz PLC w negocjacji mocy</w:t>
            </w:r>
            <w:r w:rsidR="00CE13CC">
              <w:rPr>
                <w:sz w:val="20"/>
                <w:szCs w:val="20"/>
              </w:rPr>
              <w:t>,</w:t>
            </w:r>
          </w:p>
        </w:tc>
      </w:tr>
      <w:tr w:rsidR="003E63BD" w:rsidRPr="00C16DA9" w14:paraId="4011C00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0B3FF52"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7456C6B3" w14:textId="57B581AA" w:rsidR="003E63BD" w:rsidRPr="00C16DA9" w:rsidRDefault="003E63BD" w:rsidP="003E63BD">
            <w:pPr>
              <w:spacing w:before="120" w:after="120"/>
              <w:rPr>
                <w:bCs/>
                <w:sz w:val="20"/>
                <w:szCs w:val="20"/>
              </w:rPr>
            </w:pPr>
            <w:r w:rsidRPr="00C16DA9">
              <w:rPr>
                <w:bCs/>
                <w:sz w:val="20"/>
                <w:szCs w:val="20"/>
              </w:rPr>
              <w:t>diagnozuje typowe problemy kompatybilności</w:t>
            </w:r>
            <w:r w:rsidR="00CE13CC">
              <w:rPr>
                <w:bCs/>
                <w:sz w:val="20"/>
                <w:szCs w:val="20"/>
              </w:rPr>
              <w:t>.</w:t>
            </w:r>
          </w:p>
        </w:tc>
      </w:tr>
      <w:tr w:rsidR="003E63BD" w:rsidRPr="00C16DA9" w14:paraId="369E806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0400C841" w14:textId="77777777" w:rsidR="003E63BD" w:rsidRPr="00C16DA9" w:rsidRDefault="003E63BD" w:rsidP="003E63BD">
            <w:pPr>
              <w:spacing w:before="120" w:after="120"/>
              <w:rPr>
                <w:sz w:val="20"/>
                <w:szCs w:val="20"/>
              </w:rPr>
            </w:pPr>
            <w:r w:rsidRPr="00C16DA9">
              <w:rPr>
                <w:b/>
                <w:sz w:val="20"/>
                <w:szCs w:val="20"/>
              </w:rPr>
              <w:lastRenderedPageBreak/>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2D0F14D2"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5950178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9B0A729" w14:textId="77777777" w:rsidR="003E63BD" w:rsidRPr="00C16DA9" w:rsidRDefault="003E63BD" w:rsidP="003E63BD">
            <w:pPr>
              <w:spacing w:before="120" w:after="120"/>
              <w:rPr>
                <w:b/>
                <w:sz w:val="20"/>
                <w:szCs w:val="20"/>
              </w:rPr>
            </w:pPr>
            <w:r w:rsidRPr="00C16DA9">
              <w:rPr>
                <w:b/>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0909D57F" w14:textId="77777777" w:rsidR="003E63BD" w:rsidRPr="00C16DA9" w:rsidRDefault="003E63BD" w:rsidP="003E63BD">
            <w:pPr>
              <w:spacing w:before="120" w:after="120"/>
              <w:rPr>
                <w:b/>
                <w:sz w:val="20"/>
                <w:szCs w:val="20"/>
              </w:rPr>
            </w:pPr>
            <w:r w:rsidRPr="00C16DA9">
              <w:rPr>
                <w:b/>
                <w:sz w:val="20"/>
                <w:szCs w:val="20"/>
              </w:rPr>
              <w:t>Realizuje aktualizacje OTA i logowanie</w:t>
            </w:r>
          </w:p>
        </w:tc>
      </w:tr>
      <w:tr w:rsidR="003E63BD" w:rsidRPr="00C16DA9" w14:paraId="3C3A24F4"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0A30D80"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A49CC94"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473FA94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DA880A8"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645C629A" w14:textId="693C3517" w:rsidR="003E63BD" w:rsidRPr="00C16DA9" w:rsidRDefault="003E63BD" w:rsidP="003E63BD">
            <w:pPr>
              <w:spacing w:before="120" w:after="120"/>
              <w:rPr>
                <w:bCs/>
                <w:sz w:val="20"/>
                <w:szCs w:val="20"/>
              </w:rPr>
            </w:pPr>
            <w:r w:rsidRPr="00C16DA9">
              <w:rPr>
                <w:bCs/>
                <w:sz w:val="20"/>
                <w:szCs w:val="20"/>
              </w:rPr>
              <w:t xml:space="preserve">przeprowadza bezpieczny update </w:t>
            </w:r>
            <w:proofErr w:type="spellStart"/>
            <w:r w:rsidRPr="00C16DA9">
              <w:rPr>
                <w:bCs/>
                <w:sz w:val="20"/>
                <w:szCs w:val="20"/>
              </w:rPr>
              <w:t>firmware</w:t>
            </w:r>
            <w:proofErr w:type="spellEnd"/>
            <w:r w:rsidR="00CE13CC">
              <w:rPr>
                <w:bCs/>
                <w:sz w:val="20"/>
                <w:szCs w:val="20"/>
              </w:rPr>
              <w:t>,</w:t>
            </w:r>
          </w:p>
        </w:tc>
      </w:tr>
      <w:tr w:rsidR="003E63BD" w:rsidRPr="00C16DA9" w14:paraId="756AF52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04DE1E1"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76DF73D0" w14:textId="45CDA77F" w:rsidR="003E63BD" w:rsidRPr="00C16DA9" w:rsidRDefault="003E63BD" w:rsidP="003E63BD">
            <w:pPr>
              <w:spacing w:before="120" w:after="120"/>
              <w:rPr>
                <w:sz w:val="20"/>
                <w:szCs w:val="20"/>
              </w:rPr>
            </w:pPr>
            <w:r w:rsidRPr="00C16DA9">
              <w:rPr>
                <w:sz w:val="20"/>
                <w:szCs w:val="20"/>
              </w:rPr>
              <w:t>konfiguruje poziom logów i eksportuje dzienniki</w:t>
            </w:r>
            <w:r w:rsidR="00CE13CC">
              <w:rPr>
                <w:sz w:val="20"/>
                <w:szCs w:val="20"/>
              </w:rPr>
              <w:t>,</w:t>
            </w:r>
          </w:p>
        </w:tc>
      </w:tr>
      <w:tr w:rsidR="003E63BD" w:rsidRPr="00C16DA9" w14:paraId="4E4C69A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34C16D0"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3913F936" w14:textId="7D9F7B70" w:rsidR="003E63BD" w:rsidRPr="00C16DA9" w:rsidRDefault="003E63BD" w:rsidP="003E63BD">
            <w:pPr>
              <w:spacing w:before="120" w:after="120"/>
              <w:rPr>
                <w:bCs/>
                <w:sz w:val="20"/>
                <w:szCs w:val="20"/>
              </w:rPr>
            </w:pPr>
            <w:r w:rsidRPr="00C16DA9">
              <w:rPr>
                <w:bCs/>
                <w:sz w:val="20"/>
                <w:szCs w:val="20"/>
              </w:rPr>
              <w:t xml:space="preserve">stosuje polityki </w:t>
            </w:r>
            <w:proofErr w:type="spellStart"/>
            <w:r w:rsidRPr="00C16DA9">
              <w:rPr>
                <w:bCs/>
                <w:sz w:val="20"/>
                <w:szCs w:val="20"/>
              </w:rPr>
              <w:t>rollback</w:t>
            </w:r>
            <w:proofErr w:type="spellEnd"/>
            <w:r w:rsidRPr="00C16DA9">
              <w:rPr>
                <w:bCs/>
                <w:sz w:val="20"/>
                <w:szCs w:val="20"/>
              </w:rPr>
              <w:t xml:space="preserve"> i przywracania</w:t>
            </w:r>
            <w:r w:rsidR="00CE13CC">
              <w:rPr>
                <w:bCs/>
                <w:sz w:val="20"/>
                <w:szCs w:val="20"/>
              </w:rPr>
              <w:t>.</w:t>
            </w:r>
          </w:p>
        </w:tc>
      </w:tr>
      <w:tr w:rsidR="003E63BD" w:rsidRPr="00C16DA9" w14:paraId="09F71C9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647F029D" w14:textId="77777777" w:rsidR="003E63BD" w:rsidRPr="00C16DA9" w:rsidRDefault="003E63BD" w:rsidP="003E63BD">
            <w:pPr>
              <w:spacing w:before="120" w:after="120"/>
              <w:rPr>
                <w:b/>
                <w:sz w:val="20"/>
                <w:szCs w:val="20"/>
              </w:rPr>
            </w:pP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77942908" w14:textId="77777777" w:rsidR="003E63BD" w:rsidRPr="00C16DA9" w:rsidRDefault="003E63BD" w:rsidP="003E63BD">
            <w:pPr>
              <w:spacing w:before="120" w:after="120"/>
              <w:rPr>
                <w:b/>
                <w:sz w:val="20"/>
                <w:szCs w:val="20"/>
              </w:rPr>
            </w:pPr>
          </w:p>
        </w:tc>
      </w:tr>
      <w:tr w:rsidR="003E63BD" w:rsidRPr="00C16DA9" w14:paraId="4EA3B8F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68113428" w14:textId="77777777" w:rsidR="003E63BD" w:rsidRPr="00C16DA9" w:rsidRDefault="003E63BD" w:rsidP="003E63BD">
            <w:pPr>
              <w:spacing w:before="120" w:after="120"/>
              <w:rPr>
                <w:b/>
                <w:sz w:val="20"/>
                <w:szCs w:val="20"/>
              </w:rPr>
            </w:pPr>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770AD82A" w14:textId="77777777" w:rsidR="003E63BD" w:rsidRPr="00C16DA9" w:rsidRDefault="003E63BD" w:rsidP="003E63BD">
            <w:pPr>
              <w:spacing w:before="120" w:after="120"/>
              <w:rPr>
                <w:b/>
                <w:sz w:val="20"/>
                <w:szCs w:val="20"/>
              </w:rPr>
            </w:pPr>
            <w:r w:rsidRPr="00C16DA9">
              <w:rPr>
                <w:b/>
                <w:sz w:val="20"/>
                <w:szCs w:val="20"/>
              </w:rPr>
              <w:t>Nazwa zestawu efektów uczenia się</w:t>
            </w:r>
          </w:p>
          <w:p w14:paraId="7613CA33" w14:textId="77777777" w:rsidR="003E63BD" w:rsidRPr="00C16DA9" w:rsidRDefault="003E63BD" w:rsidP="003E63BD">
            <w:pPr>
              <w:spacing w:before="120" w:after="120"/>
              <w:rPr>
                <w:i/>
                <w:sz w:val="20"/>
                <w:szCs w:val="20"/>
              </w:rPr>
            </w:pPr>
            <w:r w:rsidRPr="00C16DA9">
              <w:rPr>
                <w:i/>
                <w:sz w:val="20"/>
                <w:szCs w:val="20"/>
              </w:rPr>
              <w:t>Uwaga: nazwę zestawu należy wpisać rozpoczynając z dużej litery, bez kropki na końcu.</w:t>
            </w:r>
          </w:p>
          <w:p w14:paraId="70410BF9" w14:textId="77777777" w:rsidR="003E63BD" w:rsidRPr="00C16DA9" w:rsidRDefault="003E63BD" w:rsidP="003E63BD">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0A753CA2" w14:textId="77777777" w:rsidR="003E63BD" w:rsidRPr="00C16DA9" w:rsidRDefault="003E63BD" w:rsidP="003E63BD">
            <w:pPr>
              <w:spacing w:before="120" w:after="120"/>
              <w:rPr>
                <w:b/>
                <w:sz w:val="20"/>
                <w:szCs w:val="20"/>
              </w:rPr>
            </w:pPr>
            <w:r w:rsidRPr="00C16DA9">
              <w:rPr>
                <w:b/>
                <w:sz w:val="20"/>
                <w:szCs w:val="20"/>
              </w:rPr>
              <w:t>Poziom PRK</w:t>
            </w:r>
          </w:p>
        </w:tc>
      </w:tr>
      <w:tr w:rsidR="003E63BD" w:rsidRPr="00C16DA9" w14:paraId="7182258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79FCAD34" w14:textId="56BAFD09" w:rsidR="003E63BD" w:rsidRPr="00C16DA9" w:rsidRDefault="00CE13CC" w:rsidP="003E63BD">
            <w:pPr>
              <w:spacing w:before="120" w:after="120"/>
              <w:rPr>
                <w:sz w:val="20"/>
                <w:szCs w:val="20"/>
              </w:rPr>
            </w:pPr>
            <w:r>
              <w:rPr>
                <w:sz w:val="20"/>
                <w:szCs w:val="20"/>
              </w:rPr>
              <w:t>11</w:t>
            </w:r>
          </w:p>
        </w:tc>
        <w:tc>
          <w:tcPr>
            <w:tcW w:w="6687" w:type="dxa"/>
            <w:tcBorders>
              <w:top w:val="single" w:sz="4" w:space="0" w:color="000000"/>
              <w:left w:val="single" w:sz="4" w:space="0" w:color="000000"/>
              <w:bottom w:val="single" w:sz="4" w:space="0" w:color="000000"/>
              <w:right w:val="single" w:sz="4" w:space="0" w:color="000000"/>
            </w:tcBorders>
          </w:tcPr>
          <w:p w14:paraId="6D8DA849" w14:textId="77777777" w:rsidR="003E63BD" w:rsidRPr="00C16DA9" w:rsidRDefault="003E63BD" w:rsidP="003E63BD">
            <w:pPr>
              <w:spacing w:before="120" w:after="120"/>
              <w:jc w:val="both"/>
              <w:rPr>
                <w:sz w:val="20"/>
                <w:szCs w:val="20"/>
              </w:rPr>
            </w:pPr>
            <w:r w:rsidRPr="00C16DA9">
              <w:rPr>
                <w:sz w:val="20"/>
                <w:szCs w:val="20"/>
              </w:rPr>
              <w:t>Czynności i procedury serwisowe</w:t>
            </w:r>
          </w:p>
        </w:tc>
        <w:tc>
          <w:tcPr>
            <w:tcW w:w="1528" w:type="dxa"/>
            <w:tcBorders>
              <w:top w:val="single" w:sz="4" w:space="0" w:color="000000"/>
              <w:left w:val="single" w:sz="4" w:space="0" w:color="000000"/>
              <w:bottom w:val="single" w:sz="4" w:space="0" w:color="000000"/>
              <w:right w:val="single" w:sz="4" w:space="0" w:color="000000"/>
            </w:tcBorders>
          </w:tcPr>
          <w:p w14:paraId="6E7DF739" w14:textId="77777777" w:rsidR="003E63BD" w:rsidRPr="00C16DA9" w:rsidRDefault="003E63BD" w:rsidP="003E63BD">
            <w:pPr>
              <w:spacing w:before="120" w:after="120"/>
              <w:jc w:val="both"/>
              <w:rPr>
                <w:sz w:val="20"/>
                <w:szCs w:val="20"/>
              </w:rPr>
            </w:pPr>
            <w:r w:rsidRPr="00C16DA9">
              <w:rPr>
                <w:sz w:val="20"/>
                <w:szCs w:val="20"/>
              </w:rPr>
              <w:t>5</w:t>
            </w:r>
          </w:p>
        </w:tc>
      </w:tr>
      <w:tr w:rsidR="003E63BD" w:rsidRPr="00C16DA9" w14:paraId="3CE3935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28E70543"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41C1A4FF"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3469038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1976B9D" w14:textId="77777777" w:rsidR="003E63BD" w:rsidRPr="00C16DA9" w:rsidRDefault="003E63BD" w:rsidP="003E63BD">
            <w:pPr>
              <w:spacing w:before="120" w:after="120"/>
              <w:rPr>
                <w:b/>
                <w:sz w:val="20"/>
                <w:szCs w:val="20"/>
              </w:rPr>
            </w:pPr>
            <w:r w:rsidRPr="00C16DA9">
              <w:rPr>
                <w:b/>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290809B4" w14:textId="77777777" w:rsidR="003E63BD" w:rsidRPr="00C16DA9" w:rsidRDefault="003E63BD" w:rsidP="003E63BD">
            <w:pPr>
              <w:spacing w:before="120" w:after="120"/>
              <w:rPr>
                <w:b/>
                <w:sz w:val="20"/>
                <w:szCs w:val="20"/>
              </w:rPr>
            </w:pPr>
            <w:r w:rsidRPr="00C16DA9">
              <w:rPr>
                <w:b/>
                <w:sz w:val="20"/>
                <w:szCs w:val="20"/>
              </w:rPr>
              <w:t>Stosuje podstawowe procedury serwisowe</w:t>
            </w:r>
          </w:p>
        </w:tc>
      </w:tr>
      <w:tr w:rsidR="003E63BD" w:rsidRPr="00C16DA9" w14:paraId="44BBD30B"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BBA104D"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C103485"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1D92458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49C293B"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25E6AD47" w14:textId="6306CD74" w:rsidR="003E63BD" w:rsidRPr="00C16DA9" w:rsidRDefault="00CE13CC" w:rsidP="003E63BD">
            <w:pPr>
              <w:spacing w:before="120" w:after="120"/>
              <w:rPr>
                <w:bCs/>
                <w:sz w:val="20"/>
                <w:szCs w:val="20"/>
              </w:rPr>
            </w:pPr>
            <w:r w:rsidRPr="00C16DA9">
              <w:rPr>
                <w:bCs/>
                <w:sz w:val="20"/>
                <w:szCs w:val="20"/>
              </w:rPr>
              <w:t xml:space="preserve">stosuje </w:t>
            </w:r>
            <w:r>
              <w:rPr>
                <w:bCs/>
                <w:sz w:val="20"/>
                <w:szCs w:val="20"/>
              </w:rPr>
              <w:t xml:space="preserve">przepisy BHP i </w:t>
            </w:r>
            <w:r w:rsidRPr="00C16DA9">
              <w:rPr>
                <w:bCs/>
                <w:sz w:val="20"/>
                <w:szCs w:val="20"/>
              </w:rPr>
              <w:t>środki ochrony indywidualnej podczas prac</w:t>
            </w:r>
            <w:r>
              <w:rPr>
                <w:bCs/>
                <w:sz w:val="20"/>
                <w:szCs w:val="20"/>
              </w:rPr>
              <w:t>.</w:t>
            </w:r>
          </w:p>
        </w:tc>
      </w:tr>
      <w:tr w:rsidR="003E63BD" w:rsidRPr="00C16DA9" w14:paraId="4D460E8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F82F403"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2DD7DD00" w14:textId="1737FCDF" w:rsidR="003E63BD" w:rsidRPr="00C16DA9" w:rsidRDefault="00CE13CC" w:rsidP="003E63BD">
            <w:pPr>
              <w:spacing w:before="120" w:after="120"/>
              <w:rPr>
                <w:sz w:val="20"/>
                <w:szCs w:val="20"/>
              </w:rPr>
            </w:pPr>
            <w:r w:rsidRPr="00C16DA9">
              <w:rPr>
                <w:bCs/>
                <w:sz w:val="20"/>
                <w:szCs w:val="20"/>
              </w:rPr>
              <w:t>wykonuje bezpieczne odłączenie stacji od zasilania</w:t>
            </w:r>
            <w:r>
              <w:rPr>
                <w:bCs/>
                <w:sz w:val="20"/>
                <w:szCs w:val="20"/>
              </w:rPr>
              <w:t>,</w:t>
            </w:r>
          </w:p>
        </w:tc>
      </w:tr>
      <w:tr w:rsidR="003E63BD" w:rsidRPr="00C16DA9" w14:paraId="712FFAD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3A866D4"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3E7D8A50" w14:textId="3E483E1A" w:rsidR="003E63BD" w:rsidRPr="00C16DA9" w:rsidRDefault="00CE13CC" w:rsidP="003E63BD">
            <w:pPr>
              <w:spacing w:before="120" w:after="120"/>
              <w:rPr>
                <w:bCs/>
                <w:sz w:val="20"/>
                <w:szCs w:val="20"/>
              </w:rPr>
            </w:pPr>
            <w:r w:rsidRPr="00C16DA9">
              <w:rPr>
                <w:sz w:val="20"/>
                <w:szCs w:val="20"/>
              </w:rPr>
              <w:t>stosuje blokadę LOTO przed rozpoczęciem prac</w:t>
            </w:r>
            <w:r>
              <w:rPr>
                <w:sz w:val="20"/>
                <w:szCs w:val="20"/>
              </w:rPr>
              <w:t>,</w:t>
            </w:r>
          </w:p>
        </w:tc>
      </w:tr>
      <w:tr w:rsidR="003E63BD" w:rsidRPr="00C16DA9" w14:paraId="56B6B56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8B7443A" w14:textId="77777777" w:rsidR="003E63BD" w:rsidRPr="00C16DA9" w:rsidRDefault="003E63BD" w:rsidP="003E63BD">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09C14668" w14:textId="30F6F159" w:rsidR="003E63BD" w:rsidRPr="00C16DA9" w:rsidRDefault="00CE13CC" w:rsidP="003E63BD">
            <w:pPr>
              <w:tabs>
                <w:tab w:val="left" w:pos="456"/>
              </w:tabs>
              <w:spacing w:before="120" w:after="120"/>
              <w:rPr>
                <w:bCs/>
                <w:sz w:val="20"/>
                <w:szCs w:val="20"/>
              </w:rPr>
            </w:pPr>
            <w:r w:rsidRPr="00C16DA9">
              <w:rPr>
                <w:bCs/>
                <w:sz w:val="20"/>
                <w:szCs w:val="20"/>
              </w:rPr>
              <w:t>sprawdza brak napięcia właściwym przyrządem</w:t>
            </w:r>
            <w:r>
              <w:rPr>
                <w:bCs/>
                <w:sz w:val="20"/>
                <w:szCs w:val="20"/>
              </w:rPr>
              <w:t>,</w:t>
            </w:r>
          </w:p>
        </w:tc>
      </w:tr>
      <w:tr w:rsidR="003E63BD" w:rsidRPr="00C16DA9" w14:paraId="17DC8AD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3A5953E2"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0FF3D26E"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60D3C9D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2C6715C" w14:textId="77777777" w:rsidR="003E63BD" w:rsidRPr="00C16DA9" w:rsidRDefault="003E63BD" w:rsidP="003E63BD">
            <w:pPr>
              <w:spacing w:before="120" w:after="120"/>
              <w:rPr>
                <w:b/>
                <w:sz w:val="20"/>
                <w:szCs w:val="20"/>
              </w:rPr>
            </w:pPr>
            <w:r w:rsidRPr="00C16DA9">
              <w:rPr>
                <w:b/>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11F78C73" w14:textId="77777777" w:rsidR="003E63BD" w:rsidRPr="00C16DA9" w:rsidRDefault="003E63BD" w:rsidP="003E63BD">
            <w:pPr>
              <w:spacing w:before="120" w:after="120"/>
              <w:rPr>
                <w:b/>
                <w:sz w:val="20"/>
                <w:szCs w:val="20"/>
              </w:rPr>
            </w:pPr>
            <w:r w:rsidRPr="00C16DA9">
              <w:rPr>
                <w:b/>
                <w:sz w:val="20"/>
                <w:szCs w:val="20"/>
              </w:rPr>
              <w:t>Wykonuje pomiary kontrolne wymagane przez normy i UDT</w:t>
            </w:r>
          </w:p>
        </w:tc>
      </w:tr>
      <w:tr w:rsidR="003E63BD" w:rsidRPr="00C16DA9" w14:paraId="43750473"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7F2C7BF"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7E5BC48"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4A83AB1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B389800"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452C2B3D" w14:textId="1704D5CD" w:rsidR="003E63BD" w:rsidRPr="00C16DA9" w:rsidRDefault="003E63BD" w:rsidP="003E63BD">
            <w:pPr>
              <w:spacing w:before="120" w:after="120"/>
              <w:rPr>
                <w:bCs/>
                <w:sz w:val="20"/>
                <w:szCs w:val="20"/>
              </w:rPr>
            </w:pPr>
            <w:r w:rsidRPr="00C16DA9">
              <w:rPr>
                <w:bCs/>
                <w:sz w:val="20"/>
                <w:szCs w:val="20"/>
              </w:rPr>
              <w:t>mierzy rezystancję przewodu ochronnego PE</w:t>
            </w:r>
            <w:r w:rsidR="00CE13CC">
              <w:rPr>
                <w:bCs/>
                <w:sz w:val="20"/>
                <w:szCs w:val="20"/>
              </w:rPr>
              <w:t>,</w:t>
            </w:r>
          </w:p>
        </w:tc>
      </w:tr>
      <w:tr w:rsidR="003E63BD" w:rsidRPr="00C16DA9" w14:paraId="707232B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847425C" w14:textId="77777777" w:rsidR="003E63BD" w:rsidRPr="00C16DA9" w:rsidRDefault="003E63BD" w:rsidP="003E63BD">
            <w:pPr>
              <w:spacing w:before="120" w:after="120"/>
              <w:rPr>
                <w:sz w:val="20"/>
                <w:szCs w:val="20"/>
              </w:rPr>
            </w:pPr>
            <w:r w:rsidRPr="00C16DA9">
              <w:rPr>
                <w:sz w:val="20"/>
                <w:szCs w:val="20"/>
              </w:rPr>
              <w:lastRenderedPageBreak/>
              <w:t>b)</w:t>
            </w:r>
          </w:p>
        </w:tc>
        <w:tc>
          <w:tcPr>
            <w:tcW w:w="8215" w:type="dxa"/>
            <w:gridSpan w:val="2"/>
            <w:tcBorders>
              <w:top w:val="single" w:sz="4" w:space="0" w:color="000000"/>
              <w:left w:val="single" w:sz="4" w:space="0" w:color="000000"/>
              <w:bottom w:val="single" w:sz="4" w:space="0" w:color="000000"/>
              <w:right w:val="single" w:sz="4" w:space="0" w:color="000000"/>
            </w:tcBorders>
          </w:tcPr>
          <w:p w14:paraId="20C99552" w14:textId="2F8ADA36" w:rsidR="003E63BD" w:rsidRPr="00C16DA9" w:rsidRDefault="003E63BD" w:rsidP="003E63BD">
            <w:pPr>
              <w:spacing w:before="120" w:after="120"/>
              <w:rPr>
                <w:sz w:val="20"/>
                <w:szCs w:val="20"/>
              </w:rPr>
            </w:pPr>
            <w:r w:rsidRPr="00C16DA9">
              <w:rPr>
                <w:sz w:val="20"/>
                <w:szCs w:val="20"/>
              </w:rPr>
              <w:t>testuje RCD (czas zadziałania, prąd wyzwalający)</w:t>
            </w:r>
            <w:r w:rsidR="00CE13CC">
              <w:rPr>
                <w:sz w:val="20"/>
                <w:szCs w:val="20"/>
              </w:rPr>
              <w:t>,</w:t>
            </w:r>
          </w:p>
        </w:tc>
      </w:tr>
      <w:tr w:rsidR="003E63BD" w:rsidRPr="00C16DA9" w14:paraId="567D5A2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810A511"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6199707D" w14:textId="7CE2210E" w:rsidR="003E63BD" w:rsidRPr="00C16DA9" w:rsidRDefault="003E63BD" w:rsidP="003E63BD">
            <w:pPr>
              <w:spacing w:before="120" w:after="120"/>
              <w:rPr>
                <w:bCs/>
                <w:sz w:val="20"/>
                <w:szCs w:val="20"/>
              </w:rPr>
            </w:pPr>
            <w:r w:rsidRPr="00C16DA9">
              <w:rPr>
                <w:bCs/>
                <w:sz w:val="20"/>
                <w:szCs w:val="20"/>
              </w:rPr>
              <w:t>bada impedancję pętli zwarcia w obwodzie AC</w:t>
            </w:r>
            <w:r w:rsidR="00CE13CC">
              <w:rPr>
                <w:bCs/>
                <w:sz w:val="20"/>
                <w:szCs w:val="20"/>
              </w:rPr>
              <w:t>,</w:t>
            </w:r>
          </w:p>
        </w:tc>
      </w:tr>
      <w:tr w:rsidR="003E63BD" w:rsidRPr="00C16DA9" w14:paraId="10A4FE6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1F875D8" w14:textId="77777777" w:rsidR="003E63BD" w:rsidRPr="00C16DA9" w:rsidRDefault="003E63BD" w:rsidP="003E63BD">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53CD939E" w14:textId="0A1B1551" w:rsidR="003E63BD" w:rsidRPr="00C16DA9" w:rsidRDefault="003E63BD" w:rsidP="003E63BD">
            <w:pPr>
              <w:spacing w:before="120" w:after="120"/>
              <w:rPr>
                <w:bCs/>
                <w:sz w:val="20"/>
                <w:szCs w:val="20"/>
              </w:rPr>
            </w:pPr>
            <w:r w:rsidRPr="00C16DA9">
              <w:rPr>
                <w:bCs/>
                <w:sz w:val="20"/>
                <w:szCs w:val="20"/>
              </w:rPr>
              <w:t>sprawdza skuteczność uziemienia i zgodność z PN-EN 61851 i PN-HD 60364</w:t>
            </w:r>
            <w:r w:rsidR="00CE13CC">
              <w:rPr>
                <w:bCs/>
                <w:sz w:val="20"/>
                <w:szCs w:val="20"/>
              </w:rPr>
              <w:t>,</w:t>
            </w:r>
          </w:p>
        </w:tc>
      </w:tr>
      <w:tr w:rsidR="003E63BD" w:rsidRPr="00C16DA9" w14:paraId="0430369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4C14FE6" w14:textId="77777777" w:rsidR="003E63BD" w:rsidRPr="00C16DA9" w:rsidRDefault="003E63BD" w:rsidP="003E63BD">
            <w:pPr>
              <w:spacing w:before="120" w:after="120"/>
              <w:rPr>
                <w:sz w:val="20"/>
                <w:szCs w:val="20"/>
              </w:rPr>
            </w:pPr>
            <w:r w:rsidRPr="00C16DA9">
              <w:rPr>
                <w:sz w:val="20"/>
                <w:szCs w:val="20"/>
              </w:rPr>
              <w:t>e)</w:t>
            </w:r>
          </w:p>
        </w:tc>
        <w:tc>
          <w:tcPr>
            <w:tcW w:w="8215" w:type="dxa"/>
            <w:gridSpan w:val="2"/>
            <w:tcBorders>
              <w:top w:val="single" w:sz="4" w:space="0" w:color="000000"/>
              <w:left w:val="single" w:sz="4" w:space="0" w:color="000000"/>
              <w:bottom w:val="single" w:sz="4" w:space="0" w:color="000000"/>
              <w:right w:val="single" w:sz="4" w:space="0" w:color="000000"/>
            </w:tcBorders>
          </w:tcPr>
          <w:p w14:paraId="2722FC27" w14:textId="4C0D8863" w:rsidR="003E63BD" w:rsidRPr="00C16DA9" w:rsidRDefault="003E63BD" w:rsidP="003E63BD">
            <w:pPr>
              <w:spacing w:before="120" w:after="120"/>
              <w:rPr>
                <w:bCs/>
                <w:sz w:val="20"/>
                <w:szCs w:val="20"/>
              </w:rPr>
            </w:pPr>
            <w:r w:rsidRPr="00C16DA9">
              <w:rPr>
                <w:bCs/>
                <w:sz w:val="20"/>
                <w:szCs w:val="20"/>
              </w:rPr>
              <w:t>dokumentuje wyniki w protokołach</w:t>
            </w:r>
            <w:r w:rsidR="00CE13CC">
              <w:rPr>
                <w:bCs/>
                <w:sz w:val="20"/>
                <w:szCs w:val="20"/>
              </w:rPr>
              <w:t>.</w:t>
            </w:r>
          </w:p>
        </w:tc>
      </w:tr>
      <w:tr w:rsidR="003E63BD" w:rsidRPr="00C16DA9" w14:paraId="08B2FD9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48AB1134"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65BFC344"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7CEE672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5B672CD" w14:textId="77777777" w:rsidR="003E63BD" w:rsidRPr="00C16DA9" w:rsidRDefault="003E63BD" w:rsidP="003E63BD">
            <w:pPr>
              <w:spacing w:before="120" w:after="120"/>
              <w:rPr>
                <w:b/>
                <w:sz w:val="20"/>
                <w:szCs w:val="20"/>
              </w:rPr>
            </w:pPr>
            <w:r w:rsidRPr="00C16DA9">
              <w:rPr>
                <w:b/>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535EF51E" w14:textId="77777777" w:rsidR="003E63BD" w:rsidRPr="00C16DA9" w:rsidRDefault="003E63BD" w:rsidP="003E63BD">
            <w:pPr>
              <w:spacing w:before="120" w:after="120"/>
              <w:rPr>
                <w:b/>
                <w:sz w:val="20"/>
                <w:szCs w:val="20"/>
              </w:rPr>
            </w:pPr>
            <w:r w:rsidRPr="00C16DA9">
              <w:rPr>
                <w:b/>
                <w:sz w:val="20"/>
                <w:szCs w:val="20"/>
              </w:rPr>
              <w:t>Rozpoznaje usterki i prowadzi eskalację</w:t>
            </w:r>
          </w:p>
        </w:tc>
      </w:tr>
      <w:tr w:rsidR="003E63BD" w:rsidRPr="00C16DA9" w14:paraId="1E169876"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0F8022E"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57895C6"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59578EB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3E39DF0"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2E2EED6F" w14:textId="3E360E23" w:rsidR="003E63BD" w:rsidRPr="00C16DA9" w:rsidRDefault="003E63BD" w:rsidP="003E63BD">
            <w:pPr>
              <w:spacing w:before="120" w:after="120"/>
              <w:rPr>
                <w:bCs/>
                <w:sz w:val="20"/>
                <w:szCs w:val="20"/>
              </w:rPr>
            </w:pPr>
            <w:r w:rsidRPr="00C16DA9">
              <w:rPr>
                <w:bCs/>
                <w:sz w:val="20"/>
                <w:szCs w:val="20"/>
              </w:rPr>
              <w:t>diagnozuje typowe usterki sprzętowe (stycznik, przegrzewanie, przewody)</w:t>
            </w:r>
            <w:r w:rsidR="00CE13CC">
              <w:rPr>
                <w:bCs/>
                <w:sz w:val="20"/>
                <w:szCs w:val="20"/>
              </w:rPr>
              <w:t>,</w:t>
            </w:r>
          </w:p>
        </w:tc>
      </w:tr>
      <w:tr w:rsidR="003E63BD" w:rsidRPr="00C16DA9" w14:paraId="4F6703F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F0B090E"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35671A41" w14:textId="3AC93C31" w:rsidR="003E63BD" w:rsidRPr="00C16DA9" w:rsidRDefault="003E63BD" w:rsidP="003E63BD">
            <w:pPr>
              <w:spacing w:before="120" w:after="120"/>
              <w:rPr>
                <w:sz w:val="20"/>
                <w:szCs w:val="20"/>
              </w:rPr>
            </w:pPr>
            <w:r w:rsidRPr="00C16DA9">
              <w:rPr>
                <w:sz w:val="20"/>
                <w:szCs w:val="20"/>
              </w:rPr>
              <w:t xml:space="preserve">rozpoznaje usterki programowe (OCPP, </w:t>
            </w:r>
            <w:proofErr w:type="spellStart"/>
            <w:r w:rsidRPr="00C16DA9">
              <w:rPr>
                <w:sz w:val="20"/>
                <w:szCs w:val="20"/>
              </w:rPr>
              <w:t>firmware</w:t>
            </w:r>
            <w:proofErr w:type="spellEnd"/>
            <w:r w:rsidRPr="00C16DA9">
              <w:rPr>
                <w:sz w:val="20"/>
                <w:szCs w:val="20"/>
              </w:rPr>
              <w:t>, konfiguracja)</w:t>
            </w:r>
            <w:r w:rsidR="00CE13CC">
              <w:rPr>
                <w:sz w:val="20"/>
                <w:szCs w:val="20"/>
              </w:rPr>
              <w:t>,</w:t>
            </w:r>
          </w:p>
        </w:tc>
      </w:tr>
      <w:tr w:rsidR="003E63BD" w:rsidRPr="00C16DA9" w14:paraId="2C6C2C1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E10A241"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1F2D6AF0" w14:textId="5516F7B8" w:rsidR="003E63BD" w:rsidRPr="00C16DA9" w:rsidRDefault="003E63BD" w:rsidP="003E63BD">
            <w:pPr>
              <w:spacing w:before="120" w:after="120"/>
              <w:rPr>
                <w:bCs/>
                <w:sz w:val="20"/>
                <w:szCs w:val="20"/>
              </w:rPr>
            </w:pPr>
            <w:r w:rsidRPr="00C16DA9">
              <w:rPr>
                <w:bCs/>
                <w:sz w:val="20"/>
                <w:szCs w:val="20"/>
              </w:rPr>
              <w:t>podejmuje decyzję o naprawie na miejscu lub eskalacji do producenta</w:t>
            </w:r>
            <w:r w:rsidR="00CE13CC">
              <w:rPr>
                <w:bCs/>
                <w:sz w:val="20"/>
                <w:szCs w:val="20"/>
              </w:rPr>
              <w:t>,</w:t>
            </w:r>
          </w:p>
        </w:tc>
      </w:tr>
      <w:tr w:rsidR="003E63BD" w:rsidRPr="00C16DA9" w14:paraId="64EA694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CE34877" w14:textId="77777777" w:rsidR="003E63BD" w:rsidRPr="00C16DA9" w:rsidRDefault="003E63BD" w:rsidP="003E63BD">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465FD13A" w14:textId="6D2A3877" w:rsidR="003E63BD" w:rsidRPr="00C16DA9" w:rsidRDefault="003E63BD" w:rsidP="003E63BD">
            <w:pPr>
              <w:spacing w:before="120" w:after="120"/>
              <w:rPr>
                <w:bCs/>
                <w:sz w:val="20"/>
                <w:szCs w:val="20"/>
              </w:rPr>
            </w:pPr>
            <w:r w:rsidRPr="00C16DA9">
              <w:rPr>
                <w:bCs/>
                <w:sz w:val="20"/>
                <w:szCs w:val="20"/>
              </w:rPr>
              <w:t>dokumentuje usterki i naprawy</w:t>
            </w:r>
            <w:r w:rsidR="00CE13CC">
              <w:rPr>
                <w:bCs/>
                <w:sz w:val="20"/>
                <w:szCs w:val="20"/>
              </w:rPr>
              <w:t>.</w:t>
            </w:r>
          </w:p>
        </w:tc>
      </w:tr>
      <w:tr w:rsidR="003E63BD" w:rsidRPr="00C16DA9" w14:paraId="3F64AFE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0FD6708A" w14:textId="77777777" w:rsidR="003E63BD" w:rsidRPr="00C16DA9" w:rsidRDefault="003E63BD" w:rsidP="003E63BD">
            <w:pPr>
              <w:spacing w:before="120" w:after="120"/>
              <w:rPr>
                <w:b/>
                <w:sz w:val="20"/>
                <w:szCs w:val="20"/>
              </w:rPr>
            </w:pPr>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30A80F23" w14:textId="77777777" w:rsidR="003E63BD" w:rsidRPr="00C16DA9" w:rsidRDefault="003E63BD" w:rsidP="003E63BD">
            <w:pPr>
              <w:spacing w:before="120" w:after="120"/>
              <w:rPr>
                <w:b/>
                <w:sz w:val="20"/>
                <w:szCs w:val="20"/>
              </w:rPr>
            </w:pPr>
            <w:r w:rsidRPr="00C16DA9">
              <w:rPr>
                <w:b/>
                <w:sz w:val="20"/>
                <w:szCs w:val="20"/>
              </w:rPr>
              <w:t>Nazwa zestawu efektów uczenia się</w:t>
            </w:r>
          </w:p>
          <w:p w14:paraId="3A59839D" w14:textId="77777777" w:rsidR="003E63BD" w:rsidRPr="00C16DA9" w:rsidRDefault="003E63BD" w:rsidP="003E63BD">
            <w:pPr>
              <w:spacing w:before="120" w:after="120"/>
              <w:rPr>
                <w:i/>
                <w:sz w:val="20"/>
                <w:szCs w:val="20"/>
              </w:rPr>
            </w:pPr>
            <w:r w:rsidRPr="00C16DA9">
              <w:rPr>
                <w:i/>
                <w:sz w:val="20"/>
                <w:szCs w:val="20"/>
              </w:rPr>
              <w:t>Uwaga: nazwę zestawu należy wpisać rozpoczynając z dużej litery, bez kropki na końcu.</w:t>
            </w:r>
          </w:p>
          <w:p w14:paraId="171AE5F8" w14:textId="77777777" w:rsidR="003E63BD" w:rsidRPr="00C16DA9" w:rsidRDefault="003E63BD" w:rsidP="003E63BD">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7DF51CF4" w14:textId="77777777" w:rsidR="003E63BD" w:rsidRPr="00C16DA9" w:rsidRDefault="003E63BD" w:rsidP="003E63BD">
            <w:pPr>
              <w:spacing w:before="120" w:after="120"/>
              <w:rPr>
                <w:b/>
                <w:sz w:val="20"/>
                <w:szCs w:val="20"/>
              </w:rPr>
            </w:pPr>
            <w:r w:rsidRPr="00C16DA9">
              <w:rPr>
                <w:b/>
                <w:sz w:val="20"/>
                <w:szCs w:val="20"/>
              </w:rPr>
              <w:t>Poziom PRK</w:t>
            </w:r>
          </w:p>
        </w:tc>
      </w:tr>
      <w:tr w:rsidR="003E63BD" w:rsidRPr="00C16DA9" w14:paraId="3C74789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14BC32AB" w14:textId="0D007D0F" w:rsidR="003E63BD" w:rsidRPr="00C16DA9" w:rsidRDefault="00CE13CC" w:rsidP="003E63BD">
            <w:pPr>
              <w:spacing w:before="120" w:after="120"/>
              <w:rPr>
                <w:sz w:val="20"/>
                <w:szCs w:val="20"/>
              </w:rPr>
            </w:pPr>
            <w:r>
              <w:rPr>
                <w:sz w:val="20"/>
                <w:szCs w:val="20"/>
              </w:rPr>
              <w:t>12</w:t>
            </w:r>
          </w:p>
        </w:tc>
        <w:tc>
          <w:tcPr>
            <w:tcW w:w="6687" w:type="dxa"/>
            <w:tcBorders>
              <w:top w:val="single" w:sz="4" w:space="0" w:color="000000"/>
              <w:left w:val="single" w:sz="4" w:space="0" w:color="000000"/>
              <w:bottom w:val="single" w:sz="4" w:space="0" w:color="000000"/>
              <w:right w:val="single" w:sz="4" w:space="0" w:color="000000"/>
            </w:tcBorders>
          </w:tcPr>
          <w:p w14:paraId="12F07B21" w14:textId="77777777" w:rsidR="003E63BD" w:rsidRPr="00C16DA9" w:rsidRDefault="003E63BD" w:rsidP="003E63BD">
            <w:pPr>
              <w:spacing w:before="120" w:after="120"/>
              <w:jc w:val="both"/>
              <w:rPr>
                <w:sz w:val="20"/>
                <w:szCs w:val="20"/>
              </w:rPr>
            </w:pPr>
            <w:r w:rsidRPr="00C16DA9">
              <w:rPr>
                <w:sz w:val="20"/>
                <w:szCs w:val="20"/>
              </w:rPr>
              <w:t>Pomiary elektryczne i odbiór</w:t>
            </w:r>
          </w:p>
        </w:tc>
        <w:tc>
          <w:tcPr>
            <w:tcW w:w="1528" w:type="dxa"/>
            <w:tcBorders>
              <w:top w:val="single" w:sz="4" w:space="0" w:color="000000"/>
              <w:left w:val="single" w:sz="4" w:space="0" w:color="000000"/>
              <w:bottom w:val="single" w:sz="4" w:space="0" w:color="000000"/>
              <w:right w:val="single" w:sz="4" w:space="0" w:color="000000"/>
            </w:tcBorders>
          </w:tcPr>
          <w:p w14:paraId="2EB04C86" w14:textId="77777777" w:rsidR="003E63BD" w:rsidRPr="00C16DA9" w:rsidRDefault="003E63BD" w:rsidP="003E63BD">
            <w:pPr>
              <w:spacing w:before="120" w:after="120"/>
              <w:jc w:val="both"/>
              <w:rPr>
                <w:sz w:val="20"/>
                <w:szCs w:val="20"/>
              </w:rPr>
            </w:pPr>
            <w:r w:rsidRPr="00C16DA9">
              <w:rPr>
                <w:sz w:val="20"/>
                <w:szCs w:val="20"/>
              </w:rPr>
              <w:t>5</w:t>
            </w:r>
          </w:p>
        </w:tc>
      </w:tr>
      <w:tr w:rsidR="003E63BD" w:rsidRPr="00C16DA9" w14:paraId="640BF7B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5B43E0E5"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5617A46E"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4E7A3A5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A2BD717" w14:textId="77777777" w:rsidR="003E63BD" w:rsidRPr="00C16DA9" w:rsidRDefault="003E63BD" w:rsidP="003E63BD">
            <w:pPr>
              <w:spacing w:before="120" w:after="120"/>
              <w:rPr>
                <w:b/>
                <w:sz w:val="20"/>
                <w:szCs w:val="20"/>
              </w:rPr>
            </w:pPr>
            <w:r w:rsidRPr="00C16DA9">
              <w:rPr>
                <w:b/>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3EE7677F" w14:textId="77777777" w:rsidR="003E63BD" w:rsidRPr="00C16DA9" w:rsidRDefault="003E63BD" w:rsidP="003E63BD">
            <w:pPr>
              <w:spacing w:before="120" w:after="120"/>
              <w:rPr>
                <w:b/>
                <w:sz w:val="20"/>
                <w:szCs w:val="20"/>
              </w:rPr>
            </w:pPr>
            <w:r w:rsidRPr="00C16DA9">
              <w:rPr>
                <w:b/>
                <w:sz w:val="20"/>
                <w:szCs w:val="20"/>
              </w:rPr>
              <w:t>Wykonuje pomiary odbiorcze i okresowe</w:t>
            </w:r>
          </w:p>
        </w:tc>
      </w:tr>
      <w:tr w:rsidR="003E63BD" w:rsidRPr="00C16DA9" w14:paraId="5F8809FE"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21C24B2"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CB89063"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3302C63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0F441EC"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3591BCBF" w14:textId="07C51948" w:rsidR="003E63BD" w:rsidRPr="00C16DA9" w:rsidRDefault="003E63BD" w:rsidP="003E63BD">
            <w:pPr>
              <w:spacing w:before="120" w:after="120"/>
              <w:rPr>
                <w:bCs/>
                <w:sz w:val="20"/>
                <w:szCs w:val="20"/>
              </w:rPr>
            </w:pPr>
            <w:r w:rsidRPr="00C16DA9">
              <w:rPr>
                <w:bCs/>
                <w:sz w:val="20"/>
                <w:szCs w:val="20"/>
              </w:rPr>
              <w:t>dobiera przyrządy pomiarowe z aktualnym wzorcowaniem</w:t>
            </w:r>
            <w:r w:rsidR="00CE13CC">
              <w:rPr>
                <w:bCs/>
                <w:sz w:val="20"/>
                <w:szCs w:val="20"/>
              </w:rPr>
              <w:t>,</w:t>
            </w:r>
          </w:p>
        </w:tc>
      </w:tr>
      <w:tr w:rsidR="003E63BD" w:rsidRPr="00C16DA9" w14:paraId="5913C1A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C7A7D87"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522E6634" w14:textId="2F678FF0" w:rsidR="003E63BD" w:rsidRPr="00C16DA9" w:rsidRDefault="003E63BD" w:rsidP="003E63BD">
            <w:pPr>
              <w:spacing w:before="120" w:after="120"/>
              <w:rPr>
                <w:sz w:val="20"/>
                <w:szCs w:val="20"/>
              </w:rPr>
            </w:pPr>
            <w:r w:rsidRPr="00C16DA9">
              <w:rPr>
                <w:sz w:val="20"/>
                <w:szCs w:val="20"/>
              </w:rPr>
              <w:t>mierzy rezystancję izolacji i ciągłość przewodów ochronnych</w:t>
            </w:r>
            <w:r w:rsidR="00CE13CC">
              <w:rPr>
                <w:sz w:val="20"/>
                <w:szCs w:val="20"/>
              </w:rPr>
              <w:t>,</w:t>
            </w:r>
          </w:p>
        </w:tc>
      </w:tr>
      <w:tr w:rsidR="003E63BD" w:rsidRPr="00C16DA9" w14:paraId="1BA5299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5F887DE"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0A8140F2" w14:textId="3309A72E" w:rsidR="003E63BD" w:rsidRPr="00C16DA9" w:rsidRDefault="003E63BD" w:rsidP="003E63BD">
            <w:pPr>
              <w:spacing w:before="120" w:after="120"/>
              <w:rPr>
                <w:bCs/>
                <w:sz w:val="20"/>
                <w:szCs w:val="20"/>
              </w:rPr>
            </w:pPr>
            <w:r w:rsidRPr="00C16DA9">
              <w:rPr>
                <w:bCs/>
                <w:sz w:val="20"/>
                <w:szCs w:val="20"/>
              </w:rPr>
              <w:t>wykonuje pomiar impedancji pętli zwarcia</w:t>
            </w:r>
            <w:r w:rsidR="00CE13CC">
              <w:rPr>
                <w:bCs/>
                <w:sz w:val="20"/>
                <w:szCs w:val="20"/>
              </w:rPr>
              <w:t>,</w:t>
            </w:r>
          </w:p>
        </w:tc>
      </w:tr>
      <w:tr w:rsidR="003E63BD" w:rsidRPr="00C16DA9" w14:paraId="6C3FCB3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A39E0CC" w14:textId="77777777" w:rsidR="003E63BD" w:rsidRPr="00C16DA9" w:rsidRDefault="003E63BD" w:rsidP="003E63BD">
            <w:pPr>
              <w:spacing w:before="120" w:after="120"/>
              <w:rPr>
                <w:sz w:val="20"/>
                <w:szCs w:val="20"/>
              </w:rPr>
            </w:pPr>
            <w:r w:rsidRPr="00C16DA9">
              <w:rPr>
                <w:sz w:val="20"/>
                <w:szCs w:val="20"/>
              </w:rPr>
              <w:t>d)</w:t>
            </w:r>
          </w:p>
        </w:tc>
        <w:tc>
          <w:tcPr>
            <w:tcW w:w="8215" w:type="dxa"/>
            <w:gridSpan w:val="2"/>
            <w:tcBorders>
              <w:top w:val="single" w:sz="4" w:space="0" w:color="000000"/>
              <w:left w:val="single" w:sz="4" w:space="0" w:color="000000"/>
              <w:bottom w:val="single" w:sz="4" w:space="0" w:color="000000"/>
              <w:right w:val="single" w:sz="4" w:space="0" w:color="000000"/>
            </w:tcBorders>
          </w:tcPr>
          <w:p w14:paraId="0971C283" w14:textId="145F6402" w:rsidR="003E63BD" w:rsidRPr="00C16DA9" w:rsidRDefault="003E63BD" w:rsidP="003E63BD">
            <w:pPr>
              <w:tabs>
                <w:tab w:val="left" w:pos="456"/>
              </w:tabs>
              <w:spacing w:before="120" w:after="120"/>
              <w:rPr>
                <w:bCs/>
                <w:sz w:val="20"/>
                <w:szCs w:val="20"/>
              </w:rPr>
            </w:pPr>
            <w:r w:rsidRPr="00C16DA9">
              <w:rPr>
                <w:bCs/>
                <w:sz w:val="20"/>
                <w:szCs w:val="20"/>
              </w:rPr>
              <w:t>sprawdza parametry zasilania i asymetrię faz</w:t>
            </w:r>
            <w:r w:rsidR="00CE13CC">
              <w:rPr>
                <w:bCs/>
                <w:sz w:val="20"/>
                <w:szCs w:val="20"/>
              </w:rPr>
              <w:t>.</w:t>
            </w:r>
          </w:p>
        </w:tc>
      </w:tr>
      <w:tr w:rsidR="003E63BD" w:rsidRPr="00C16DA9" w14:paraId="1C03747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6664F771" w14:textId="77777777" w:rsidR="003E63BD" w:rsidRPr="00C16DA9" w:rsidRDefault="003E63BD" w:rsidP="003E63BD">
            <w:pPr>
              <w:spacing w:before="120" w:after="120"/>
              <w:rPr>
                <w:sz w:val="20"/>
                <w:szCs w:val="20"/>
              </w:rPr>
            </w:pPr>
            <w:r w:rsidRPr="00C16DA9">
              <w:rPr>
                <w:b/>
                <w:sz w:val="20"/>
                <w:szCs w:val="20"/>
              </w:rPr>
              <w:lastRenderedPageBreak/>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4A7595DF"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379FA06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B97B4A6" w14:textId="77777777" w:rsidR="003E63BD" w:rsidRPr="00C16DA9" w:rsidRDefault="003E63BD" w:rsidP="003E63BD">
            <w:pPr>
              <w:spacing w:before="120" w:after="120"/>
              <w:rPr>
                <w:b/>
                <w:sz w:val="20"/>
                <w:szCs w:val="20"/>
              </w:rPr>
            </w:pPr>
            <w:r w:rsidRPr="00C16DA9">
              <w:rPr>
                <w:b/>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15FA1FB8" w14:textId="77777777" w:rsidR="003E63BD" w:rsidRPr="00C16DA9" w:rsidRDefault="003E63BD" w:rsidP="003E63BD">
            <w:pPr>
              <w:spacing w:before="120" w:after="120"/>
              <w:rPr>
                <w:b/>
                <w:sz w:val="20"/>
                <w:szCs w:val="20"/>
              </w:rPr>
            </w:pPr>
            <w:r w:rsidRPr="00C16DA9">
              <w:rPr>
                <w:b/>
                <w:sz w:val="20"/>
                <w:szCs w:val="20"/>
              </w:rPr>
              <w:t>Interpretuje wyniki pomiarów</w:t>
            </w:r>
          </w:p>
        </w:tc>
      </w:tr>
      <w:tr w:rsidR="003E63BD" w:rsidRPr="00C16DA9" w14:paraId="0DF978A9"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1D938A2"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55E4E96"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2F33CBF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6969D4A"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4B1CE96D" w14:textId="2A8C6177" w:rsidR="003E63BD" w:rsidRPr="00C16DA9" w:rsidRDefault="003E63BD" w:rsidP="003E63BD">
            <w:pPr>
              <w:spacing w:before="120" w:after="120"/>
              <w:rPr>
                <w:bCs/>
                <w:sz w:val="20"/>
                <w:szCs w:val="20"/>
              </w:rPr>
            </w:pPr>
            <w:r w:rsidRPr="00C16DA9">
              <w:rPr>
                <w:bCs/>
                <w:sz w:val="20"/>
                <w:szCs w:val="20"/>
              </w:rPr>
              <w:t>porównuje wyniki z progami w normach i instrukcjach</w:t>
            </w:r>
            <w:r w:rsidR="00CE13CC">
              <w:rPr>
                <w:bCs/>
                <w:sz w:val="20"/>
                <w:szCs w:val="20"/>
              </w:rPr>
              <w:t>,</w:t>
            </w:r>
          </w:p>
        </w:tc>
      </w:tr>
      <w:tr w:rsidR="003E63BD" w:rsidRPr="00C16DA9" w14:paraId="23C87AE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124CCF8"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2BD84B2B" w14:textId="6683E9AB" w:rsidR="003E63BD" w:rsidRPr="00C16DA9" w:rsidRDefault="003E63BD" w:rsidP="003E63BD">
            <w:pPr>
              <w:spacing w:before="120" w:after="120"/>
              <w:rPr>
                <w:sz w:val="20"/>
                <w:szCs w:val="20"/>
              </w:rPr>
            </w:pPr>
            <w:r w:rsidRPr="00C16DA9">
              <w:rPr>
                <w:sz w:val="20"/>
                <w:szCs w:val="20"/>
              </w:rPr>
              <w:t>identyfikuje odchylenia i proponuje działania korygujące</w:t>
            </w:r>
            <w:r w:rsidR="00CE13CC">
              <w:rPr>
                <w:sz w:val="20"/>
                <w:szCs w:val="20"/>
              </w:rPr>
              <w:t>,</w:t>
            </w:r>
          </w:p>
        </w:tc>
      </w:tr>
      <w:tr w:rsidR="003E63BD" w:rsidRPr="00C16DA9" w14:paraId="2E84F5B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D1EBD70"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7F565843" w14:textId="6DA84459" w:rsidR="003E63BD" w:rsidRPr="00C16DA9" w:rsidRDefault="003E63BD" w:rsidP="003E63BD">
            <w:pPr>
              <w:spacing w:before="120" w:after="120"/>
              <w:rPr>
                <w:bCs/>
                <w:sz w:val="20"/>
                <w:szCs w:val="20"/>
              </w:rPr>
            </w:pPr>
            <w:r w:rsidRPr="00C16DA9">
              <w:rPr>
                <w:bCs/>
                <w:sz w:val="20"/>
                <w:szCs w:val="20"/>
              </w:rPr>
              <w:t>sporządza protokół z wnioskami dla inwestora lub UDT</w:t>
            </w:r>
            <w:r w:rsidR="00CE13CC">
              <w:rPr>
                <w:bCs/>
                <w:sz w:val="20"/>
                <w:szCs w:val="20"/>
              </w:rPr>
              <w:t>.</w:t>
            </w:r>
          </w:p>
        </w:tc>
      </w:tr>
      <w:tr w:rsidR="003E63BD" w:rsidRPr="00C16DA9" w14:paraId="115A4DA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3DD3D648"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02D06FB6"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2BAE55B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0617315" w14:textId="77777777" w:rsidR="003E63BD" w:rsidRPr="00C16DA9" w:rsidRDefault="003E63BD" w:rsidP="003E63BD">
            <w:pPr>
              <w:spacing w:before="120" w:after="120"/>
              <w:rPr>
                <w:b/>
                <w:sz w:val="20"/>
                <w:szCs w:val="20"/>
              </w:rPr>
            </w:pPr>
            <w:r w:rsidRPr="00C16DA9">
              <w:rPr>
                <w:b/>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4588C9B1" w14:textId="77777777" w:rsidR="003E63BD" w:rsidRPr="00C16DA9" w:rsidRDefault="003E63BD" w:rsidP="003E63BD">
            <w:pPr>
              <w:spacing w:before="120" w:after="120"/>
              <w:rPr>
                <w:b/>
                <w:sz w:val="20"/>
                <w:szCs w:val="20"/>
              </w:rPr>
            </w:pPr>
            <w:r w:rsidRPr="00C16DA9">
              <w:rPr>
                <w:b/>
                <w:sz w:val="20"/>
                <w:szCs w:val="20"/>
              </w:rPr>
              <w:t>Weryfikuje licznik energii i rozliczenia</w:t>
            </w:r>
          </w:p>
        </w:tc>
      </w:tr>
      <w:tr w:rsidR="003E63BD" w:rsidRPr="00C16DA9" w14:paraId="54DCCB88"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A1AC264"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FA054AA"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530988F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5790F14"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0044309C" w14:textId="4D2B3B88" w:rsidR="003E63BD" w:rsidRPr="00C16DA9" w:rsidRDefault="003E63BD" w:rsidP="003E63BD">
            <w:pPr>
              <w:spacing w:before="120" w:after="120"/>
              <w:rPr>
                <w:bCs/>
                <w:sz w:val="20"/>
                <w:szCs w:val="20"/>
              </w:rPr>
            </w:pPr>
            <w:r w:rsidRPr="00C16DA9">
              <w:rPr>
                <w:bCs/>
                <w:sz w:val="20"/>
                <w:szCs w:val="20"/>
              </w:rPr>
              <w:t>sprawdza zgodność licznika z MID/</w:t>
            </w:r>
            <w:proofErr w:type="spellStart"/>
            <w:r w:rsidRPr="00C16DA9">
              <w:rPr>
                <w:bCs/>
                <w:sz w:val="20"/>
                <w:szCs w:val="20"/>
              </w:rPr>
              <w:t>Eichrecht</w:t>
            </w:r>
            <w:proofErr w:type="spellEnd"/>
            <w:r w:rsidR="00CE13CC">
              <w:rPr>
                <w:bCs/>
                <w:sz w:val="20"/>
                <w:szCs w:val="20"/>
              </w:rPr>
              <w:t>,</w:t>
            </w:r>
          </w:p>
        </w:tc>
      </w:tr>
      <w:tr w:rsidR="003E63BD" w:rsidRPr="00C16DA9" w14:paraId="6D28747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FD76F34"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76D1E418" w14:textId="687AE189" w:rsidR="003E63BD" w:rsidRPr="00C16DA9" w:rsidRDefault="003E63BD" w:rsidP="003E63BD">
            <w:pPr>
              <w:spacing w:before="120" w:after="120"/>
              <w:rPr>
                <w:sz w:val="20"/>
                <w:szCs w:val="20"/>
              </w:rPr>
            </w:pPr>
            <w:r w:rsidRPr="00C16DA9">
              <w:rPr>
                <w:sz w:val="20"/>
                <w:szCs w:val="20"/>
              </w:rPr>
              <w:t xml:space="preserve">weryfikuje poprawność rejestracji </w:t>
            </w:r>
            <w:proofErr w:type="spellStart"/>
            <w:r w:rsidRPr="00C16DA9">
              <w:rPr>
                <w:sz w:val="20"/>
                <w:szCs w:val="20"/>
              </w:rPr>
              <w:t>MeterValues</w:t>
            </w:r>
            <w:proofErr w:type="spellEnd"/>
            <w:r w:rsidR="00CE13CC">
              <w:rPr>
                <w:sz w:val="20"/>
                <w:szCs w:val="20"/>
              </w:rPr>
              <w:t>,</w:t>
            </w:r>
          </w:p>
        </w:tc>
      </w:tr>
      <w:tr w:rsidR="003E63BD" w:rsidRPr="00C16DA9" w14:paraId="30B2409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409BE58"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44D81534" w14:textId="6AD86B27" w:rsidR="003E63BD" w:rsidRPr="00C16DA9" w:rsidRDefault="003E63BD" w:rsidP="003E63BD">
            <w:pPr>
              <w:spacing w:before="120" w:after="120"/>
              <w:rPr>
                <w:bCs/>
                <w:sz w:val="20"/>
                <w:szCs w:val="20"/>
              </w:rPr>
            </w:pPr>
            <w:r w:rsidRPr="00C16DA9">
              <w:rPr>
                <w:bCs/>
                <w:sz w:val="20"/>
                <w:szCs w:val="20"/>
              </w:rPr>
              <w:t>raportuje niezgodności pomiarowe do operatora</w:t>
            </w:r>
            <w:r w:rsidR="00CE13CC">
              <w:rPr>
                <w:bCs/>
                <w:sz w:val="20"/>
                <w:szCs w:val="20"/>
              </w:rPr>
              <w:t>.</w:t>
            </w:r>
          </w:p>
        </w:tc>
      </w:tr>
      <w:tr w:rsidR="003E63BD" w:rsidRPr="00C16DA9" w14:paraId="5772FCE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41639187" w14:textId="77777777" w:rsidR="003E63BD" w:rsidRPr="00C16DA9" w:rsidRDefault="003E63BD" w:rsidP="003E63BD">
            <w:pPr>
              <w:spacing w:before="120" w:after="120"/>
              <w:rPr>
                <w:b/>
                <w:sz w:val="20"/>
                <w:szCs w:val="20"/>
              </w:rPr>
            </w:pPr>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23D2D13F" w14:textId="77777777" w:rsidR="003E63BD" w:rsidRPr="00C16DA9" w:rsidRDefault="003E63BD" w:rsidP="003E63BD">
            <w:pPr>
              <w:spacing w:before="120" w:after="120"/>
              <w:rPr>
                <w:b/>
                <w:sz w:val="20"/>
                <w:szCs w:val="20"/>
              </w:rPr>
            </w:pPr>
            <w:r w:rsidRPr="00C16DA9">
              <w:rPr>
                <w:b/>
                <w:sz w:val="20"/>
                <w:szCs w:val="20"/>
              </w:rPr>
              <w:t>Nazwa zestawu efektów uczenia się</w:t>
            </w:r>
          </w:p>
          <w:p w14:paraId="69B21242" w14:textId="77777777" w:rsidR="003E63BD" w:rsidRPr="00C16DA9" w:rsidRDefault="003E63BD" w:rsidP="003E63BD">
            <w:pPr>
              <w:spacing w:before="120" w:after="120"/>
              <w:rPr>
                <w:i/>
                <w:sz w:val="20"/>
                <w:szCs w:val="20"/>
              </w:rPr>
            </w:pPr>
            <w:r w:rsidRPr="00C16DA9">
              <w:rPr>
                <w:i/>
                <w:sz w:val="20"/>
                <w:szCs w:val="20"/>
              </w:rPr>
              <w:t>Uwaga: nazwę zestawu należy wpisać rozpoczynając z dużej litery, bez kropki na końcu.</w:t>
            </w:r>
          </w:p>
          <w:p w14:paraId="6F736CE7" w14:textId="77777777" w:rsidR="003E63BD" w:rsidRPr="00C16DA9" w:rsidRDefault="003E63BD" w:rsidP="003E63BD">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3A25CE95" w14:textId="77777777" w:rsidR="003E63BD" w:rsidRPr="00C16DA9" w:rsidRDefault="003E63BD" w:rsidP="003E63BD">
            <w:pPr>
              <w:spacing w:before="120" w:after="120"/>
              <w:rPr>
                <w:b/>
                <w:sz w:val="20"/>
                <w:szCs w:val="20"/>
              </w:rPr>
            </w:pPr>
            <w:r w:rsidRPr="00C16DA9">
              <w:rPr>
                <w:b/>
                <w:sz w:val="20"/>
                <w:szCs w:val="20"/>
              </w:rPr>
              <w:t>Poziom PRK</w:t>
            </w:r>
          </w:p>
        </w:tc>
      </w:tr>
      <w:tr w:rsidR="003E63BD" w:rsidRPr="00C16DA9" w14:paraId="17C71F5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715DDEEB" w14:textId="298CD13C" w:rsidR="003E63BD" w:rsidRPr="00C16DA9" w:rsidRDefault="00CE13CC" w:rsidP="003E63BD">
            <w:pPr>
              <w:spacing w:before="120" w:after="120"/>
              <w:rPr>
                <w:color w:val="EE0000"/>
                <w:sz w:val="20"/>
                <w:szCs w:val="20"/>
              </w:rPr>
            </w:pPr>
            <w:r w:rsidRPr="00CE13CC">
              <w:rPr>
                <w:color w:val="EE0000"/>
                <w:sz w:val="20"/>
                <w:szCs w:val="20"/>
              </w:rPr>
              <w:t>13</w:t>
            </w:r>
          </w:p>
        </w:tc>
        <w:tc>
          <w:tcPr>
            <w:tcW w:w="6687" w:type="dxa"/>
            <w:tcBorders>
              <w:top w:val="single" w:sz="4" w:space="0" w:color="000000"/>
              <w:left w:val="single" w:sz="4" w:space="0" w:color="000000"/>
              <w:bottom w:val="single" w:sz="4" w:space="0" w:color="000000"/>
              <w:right w:val="single" w:sz="4" w:space="0" w:color="000000"/>
            </w:tcBorders>
          </w:tcPr>
          <w:p w14:paraId="393DE0DF" w14:textId="77777777" w:rsidR="003E63BD" w:rsidRPr="00C16DA9" w:rsidRDefault="003E63BD" w:rsidP="003E63BD">
            <w:pPr>
              <w:spacing w:before="120" w:after="120"/>
              <w:jc w:val="both"/>
              <w:rPr>
                <w:color w:val="EE0000"/>
                <w:sz w:val="20"/>
                <w:szCs w:val="20"/>
              </w:rPr>
            </w:pPr>
            <w:r w:rsidRPr="00C16DA9">
              <w:rPr>
                <w:color w:val="EE0000"/>
                <w:sz w:val="20"/>
                <w:szCs w:val="20"/>
              </w:rPr>
              <w:t>Diagnostyka i usuwanie usterek</w:t>
            </w:r>
          </w:p>
        </w:tc>
        <w:tc>
          <w:tcPr>
            <w:tcW w:w="1528" w:type="dxa"/>
            <w:tcBorders>
              <w:top w:val="single" w:sz="4" w:space="0" w:color="000000"/>
              <w:left w:val="single" w:sz="4" w:space="0" w:color="000000"/>
              <w:bottom w:val="single" w:sz="4" w:space="0" w:color="000000"/>
              <w:right w:val="single" w:sz="4" w:space="0" w:color="000000"/>
            </w:tcBorders>
          </w:tcPr>
          <w:p w14:paraId="15E89C76" w14:textId="77777777" w:rsidR="003E63BD" w:rsidRPr="00C16DA9" w:rsidRDefault="003E63BD" w:rsidP="003E63BD">
            <w:pPr>
              <w:spacing w:before="120" w:after="120"/>
              <w:jc w:val="both"/>
              <w:rPr>
                <w:sz w:val="20"/>
                <w:szCs w:val="20"/>
              </w:rPr>
            </w:pPr>
            <w:r w:rsidRPr="00C16DA9">
              <w:rPr>
                <w:sz w:val="20"/>
                <w:szCs w:val="20"/>
              </w:rPr>
              <w:t>5</w:t>
            </w:r>
          </w:p>
        </w:tc>
      </w:tr>
      <w:tr w:rsidR="003E63BD" w:rsidRPr="00C16DA9" w14:paraId="2F78615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4D0A9A48"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2ACDAD26"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710951E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83B654E" w14:textId="77777777" w:rsidR="003E63BD" w:rsidRPr="00C16DA9" w:rsidRDefault="003E63BD" w:rsidP="003E63BD">
            <w:pPr>
              <w:spacing w:before="120" w:after="120"/>
              <w:rPr>
                <w:b/>
                <w:sz w:val="20"/>
                <w:szCs w:val="20"/>
              </w:rPr>
            </w:pPr>
            <w:r w:rsidRPr="00C16DA9">
              <w:rPr>
                <w:b/>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59AA303C" w14:textId="77777777" w:rsidR="003E63BD" w:rsidRPr="00C16DA9" w:rsidRDefault="003E63BD" w:rsidP="003E63BD">
            <w:pPr>
              <w:spacing w:before="120" w:after="120"/>
              <w:rPr>
                <w:b/>
                <w:sz w:val="20"/>
                <w:szCs w:val="20"/>
              </w:rPr>
            </w:pPr>
            <w:r w:rsidRPr="00C16DA9">
              <w:rPr>
                <w:b/>
                <w:sz w:val="20"/>
                <w:szCs w:val="20"/>
              </w:rPr>
              <w:t>Stosuje metody diagnostyczne hardware</w:t>
            </w:r>
          </w:p>
        </w:tc>
      </w:tr>
      <w:tr w:rsidR="003E63BD" w:rsidRPr="00C16DA9" w14:paraId="3E85C56F"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D97D82C"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54CCDF4"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405A23B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CF40B37"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295F194B" w14:textId="77777777" w:rsidR="003E63BD" w:rsidRPr="00C16DA9" w:rsidRDefault="003E63BD" w:rsidP="003E63BD">
            <w:pPr>
              <w:spacing w:before="120" w:after="120"/>
              <w:rPr>
                <w:bCs/>
                <w:sz w:val="20"/>
                <w:szCs w:val="20"/>
              </w:rPr>
            </w:pPr>
            <w:r w:rsidRPr="00C16DA9">
              <w:rPr>
                <w:bCs/>
                <w:sz w:val="20"/>
                <w:szCs w:val="20"/>
              </w:rPr>
              <w:t>lokalizuje uszkodzenia przewodów, złącz, styczników</w:t>
            </w:r>
          </w:p>
        </w:tc>
      </w:tr>
      <w:tr w:rsidR="003E63BD" w:rsidRPr="00C16DA9" w14:paraId="7720315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D182826"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02C91466" w14:textId="77777777" w:rsidR="003E63BD" w:rsidRPr="00C16DA9" w:rsidRDefault="003E63BD" w:rsidP="003E63BD">
            <w:pPr>
              <w:spacing w:before="120" w:after="120"/>
              <w:rPr>
                <w:sz w:val="20"/>
                <w:szCs w:val="20"/>
              </w:rPr>
            </w:pPr>
            <w:r w:rsidRPr="00C16DA9">
              <w:rPr>
                <w:sz w:val="20"/>
                <w:szCs w:val="20"/>
              </w:rPr>
              <w:t>sprawdza przegrzewanie komponentów i chłodzenie</w:t>
            </w:r>
          </w:p>
        </w:tc>
      </w:tr>
      <w:tr w:rsidR="003E63BD" w:rsidRPr="00C16DA9" w14:paraId="523F9D6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910ED56"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096DBEDB" w14:textId="77777777" w:rsidR="003E63BD" w:rsidRPr="00C16DA9" w:rsidRDefault="003E63BD" w:rsidP="003E63BD">
            <w:pPr>
              <w:spacing w:before="120" w:after="120"/>
              <w:rPr>
                <w:bCs/>
                <w:sz w:val="20"/>
                <w:szCs w:val="20"/>
              </w:rPr>
            </w:pPr>
            <w:r w:rsidRPr="00C16DA9">
              <w:rPr>
                <w:bCs/>
                <w:sz w:val="20"/>
                <w:szCs w:val="20"/>
              </w:rPr>
              <w:t>testuje moduły mocy w ładowarkach DC</w:t>
            </w:r>
          </w:p>
        </w:tc>
      </w:tr>
      <w:tr w:rsidR="003E63BD" w:rsidRPr="00C16DA9" w14:paraId="427DBC9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6D85EA41" w14:textId="77777777" w:rsidR="003E63BD" w:rsidRPr="00C16DA9" w:rsidRDefault="003E63BD" w:rsidP="003E63BD">
            <w:pPr>
              <w:spacing w:before="120" w:after="120"/>
              <w:rPr>
                <w:sz w:val="20"/>
                <w:szCs w:val="20"/>
              </w:rPr>
            </w:pPr>
            <w:r w:rsidRPr="00C16DA9">
              <w:rPr>
                <w:b/>
                <w:sz w:val="20"/>
                <w:szCs w:val="20"/>
              </w:rPr>
              <w:lastRenderedPageBreak/>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4578B327"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0E20727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CB94D30" w14:textId="77777777" w:rsidR="003E63BD" w:rsidRPr="00C16DA9" w:rsidRDefault="003E63BD" w:rsidP="003E63BD">
            <w:pPr>
              <w:spacing w:before="120" w:after="120"/>
              <w:rPr>
                <w:b/>
                <w:sz w:val="20"/>
                <w:szCs w:val="20"/>
              </w:rPr>
            </w:pPr>
            <w:r w:rsidRPr="00C16DA9">
              <w:rPr>
                <w:b/>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1BD32433" w14:textId="77777777" w:rsidR="003E63BD" w:rsidRPr="00C16DA9" w:rsidRDefault="003E63BD" w:rsidP="003E63BD">
            <w:pPr>
              <w:spacing w:before="120" w:after="120"/>
              <w:rPr>
                <w:b/>
                <w:sz w:val="20"/>
                <w:szCs w:val="20"/>
              </w:rPr>
            </w:pPr>
            <w:r w:rsidRPr="00C16DA9">
              <w:rPr>
                <w:b/>
                <w:sz w:val="20"/>
                <w:szCs w:val="20"/>
              </w:rPr>
              <w:t>Stosuje metody diagnostyczne software/komunikacja</w:t>
            </w:r>
          </w:p>
        </w:tc>
      </w:tr>
      <w:tr w:rsidR="003E63BD" w:rsidRPr="00C16DA9" w14:paraId="1DA6110F"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DD368EB"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026CA943"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29AE69E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6E93C41"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3CB93EE3" w14:textId="77777777" w:rsidR="003E63BD" w:rsidRPr="00C16DA9" w:rsidRDefault="003E63BD" w:rsidP="003E63BD">
            <w:pPr>
              <w:spacing w:before="120" w:after="120"/>
              <w:rPr>
                <w:bCs/>
                <w:sz w:val="20"/>
                <w:szCs w:val="20"/>
              </w:rPr>
            </w:pPr>
            <w:r w:rsidRPr="00C16DA9">
              <w:rPr>
                <w:bCs/>
                <w:sz w:val="20"/>
                <w:szCs w:val="20"/>
              </w:rPr>
              <w:t>analizuje logi OCPP i zdarzenia</w:t>
            </w:r>
          </w:p>
        </w:tc>
      </w:tr>
      <w:tr w:rsidR="003E63BD" w:rsidRPr="00C16DA9" w14:paraId="3097A05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3226C4F"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7AA1E9EA" w14:textId="77777777" w:rsidR="003E63BD" w:rsidRPr="00C16DA9" w:rsidRDefault="003E63BD" w:rsidP="003E63BD">
            <w:pPr>
              <w:spacing w:before="120" w:after="120"/>
              <w:rPr>
                <w:sz w:val="20"/>
                <w:szCs w:val="20"/>
              </w:rPr>
            </w:pPr>
            <w:r w:rsidRPr="00C16DA9">
              <w:rPr>
                <w:sz w:val="20"/>
                <w:szCs w:val="20"/>
              </w:rPr>
              <w:t>weryfikuje konfigurację sieciową i certyfikaty</w:t>
            </w:r>
          </w:p>
        </w:tc>
      </w:tr>
      <w:tr w:rsidR="003E63BD" w:rsidRPr="00C16DA9" w14:paraId="313AE95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3EEAD21"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36749312" w14:textId="77777777" w:rsidR="003E63BD" w:rsidRPr="00C16DA9" w:rsidRDefault="003E63BD" w:rsidP="003E63BD">
            <w:pPr>
              <w:spacing w:before="120" w:after="120"/>
              <w:rPr>
                <w:bCs/>
                <w:sz w:val="20"/>
                <w:szCs w:val="20"/>
              </w:rPr>
            </w:pPr>
            <w:r w:rsidRPr="00C16DA9">
              <w:rPr>
                <w:bCs/>
                <w:sz w:val="20"/>
                <w:szCs w:val="20"/>
              </w:rPr>
              <w:t>przeprowadza test po naprawie i reset kontrolowany</w:t>
            </w:r>
          </w:p>
        </w:tc>
      </w:tr>
      <w:tr w:rsidR="003E63BD" w:rsidRPr="00C16DA9" w14:paraId="4578C95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3C16733E"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444FD3AF"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30DC080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5D04C72" w14:textId="77777777" w:rsidR="003E63BD" w:rsidRPr="00C16DA9" w:rsidRDefault="003E63BD" w:rsidP="003E63BD">
            <w:pPr>
              <w:spacing w:before="120" w:after="120"/>
              <w:rPr>
                <w:b/>
                <w:sz w:val="20"/>
                <w:szCs w:val="20"/>
              </w:rPr>
            </w:pPr>
            <w:r w:rsidRPr="00C16DA9">
              <w:rPr>
                <w:b/>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63117C57" w14:textId="77777777" w:rsidR="003E63BD" w:rsidRPr="00C16DA9" w:rsidRDefault="003E63BD" w:rsidP="003E63BD">
            <w:pPr>
              <w:spacing w:before="120" w:after="120"/>
              <w:rPr>
                <w:b/>
                <w:sz w:val="20"/>
                <w:szCs w:val="20"/>
              </w:rPr>
            </w:pPr>
            <w:r w:rsidRPr="00C16DA9">
              <w:rPr>
                <w:b/>
                <w:sz w:val="20"/>
                <w:szCs w:val="20"/>
              </w:rPr>
              <w:t>Dokumentuje i zapobiega powtarzalności usterek</w:t>
            </w:r>
          </w:p>
        </w:tc>
      </w:tr>
      <w:tr w:rsidR="003E63BD" w:rsidRPr="00C16DA9" w14:paraId="0A46BB5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42C8FAC"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3C906385"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14AA3D0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68D99CC"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115212DC" w14:textId="77777777" w:rsidR="003E63BD" w:rsidRPr="00C16DA9" w:rsidRDefault="003E63BD" w:rsidP="003E63BD">
            <w:pPr>
              <w:spacing w:before="120" w:after="120"/>
              <w:rPr>
                <w:bCs/>
                <w:sz w:val="20"/>
                <w:szCs w:val="20"/>
              </w:rPr>
            </w:pPr>
            <w:r w:rsidRPr="00C16DA9">
              <w:rPr>
                <w:bCs/>
                <w:sz w:val="20"/>
                <w:szCs w:val="20"/>
              </w:rPr>
              <w:t>prowadzi rejestr incydentów i działań naprawczych</w:t>
            </w:r>
          </w:p>
        </w:tc>
      </w:tr>
      <w:tr w:rsidR="003E63BD" w:rsidRPr="00C16DA9" w14:paraId="52B1EB4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1F48E89"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7E0CF8CE" w14:textId="77777777" w:rsidR="003E63BD" w:rsidRPr="00C16DA9" w:rsidRDefault="003E63BD" w:rsidP="003E63BD">
            <w:pPr>
              <w:spacing w:before="120" w:after="120"/>
              <w:rPr>
                <w:sz w:val="20"/>
                <w:szCs w:val="20"/>
              </w:rPr>
            </w:pPr>
            <w:r w:rsidRPr="00C16DA9">
              <w:rPr>
                <w:sz w:val="20"/>
                <w:szCs w:val="20"/>
              </w:rPr>
              <w:t>wdraża poprawki konfiguracyjne i aktualizacje</w:t>
            </w:r>
          </w:p>
        </w:tc>
      </w:tr>
      <w:tr w:rsidR="003E63BD" w:rsidRPr="00C16DA9" w14:paraId="68A482B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E9BC0C3"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083EB4A3" w14:textId="77777777" w:rsidR="003E63BD" w:rsidRPr="00C16DA9" w:rsidRDefault="003E63BD" w:rsidP="003E63BD">
            <w:pPr>
              <w:spacing w:before="120" w:after="120"/>
              <w:rPr>
                <w:bCs/>
                <w:sz w:val="20"/>
                <w:szCs w:val="20"/>
              </w:rPr>
            </w:pPr>
            <w:r w:rsidRPr="00C16DA9">
              <w:rPr>
                <w:bCs/>
                <w:sz w:val="20"/>
                <w:szCs w:val="20"/>
              </w:rPr>
              <w:t>proponuje działania prewencyjne na podstawie trendów usterek</w:t>
            </w:r>
          </w:p>
        </w:tc>
      </w:tr>
      <w:tr w:rsidR="003E63BD" w:rsidRPr="00C16DA9" w14:paraId="0B8D498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0A388F57" w14:textId="77777777" w:rsidR="003E63BD" w:rsidRPr="00C16DA9" w:rsidRDefault="003E63BD" w:rsidP="003E63BD">
            <w:pPr>
              <w:spacing w:before="120" w:after="120"/>
              <w:rPr>
                <w:b/>
                <w:sz w:val="20"/>
                <w:szCs w:val="20"/>
              </w:rPr>
            </w:pPr>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36DFA7B1" w14:textId="77777777" w:rsidR="003E63BD" w:rsidRPr="00C16DA9" w:rsidRDefault="003E63BD" w:rsidP="003E63BD">
            <w:pPr>
              <w:spacing w:before="120" w:after="120"/>
              <w:rPr>
                <w:b/>
                <w:sz w:val="20"/>
                <w:szCs w:val="20"/>
              </w:rPr>
            </w:pPr>
            <w:r w:rsidRPr="00C16DA9">
              <w:rPr>
                <w:b/>
                <w:sz w:val="20"/>
                <w:szCs w:val="20"/>
              </w:rPr>
              <w:t>Nazwa zestawu efektów uczenia się</w:t>
            </w:r>
          </w:p>
          <w:p w14:paraId="3D30F5C9" w14:textId="77777777" w:rsidR="003E63BD" w:rsidRPr="00C16DA9" w:rsidRDefault="003E63BD" w:rsidP="003E63BD">
            <w:pPr>
              <w:spacing w:before="120" w:after="120"/>
              <w:rPr>
                <w:i/>
                <w:sz w:val="20"/>
                <w:szCs w:val="20"/>
              </w:rPr>
            </w:pPr>
            <w:r w:rsidRPr="00C16DA9">
              <w:rPr>
                <w:i/>
                <w:sz w:val="20"/>
                <w:szCs w:val="20"/>
              </w:rPr>
              <w:t>Uwaga: nazwę zestawu należy wpisać rozpoczynając z dużej litery, bez kropki na końcu.</w:t>
            </w:r>
          </w:p>
          <w:p w14:paraId="1A51FA9C" w14:textId="77777777" w:rsidR="003E63BD" w:rsidRPr="00C16DA9" w:rsidRDefault="003E63BD" w:rsidP="003E63BD">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5607FD4D" w14:textId="77777777" w:rsidR="003E63BD" w:rsidRPr="00C16DA9" w:rsidRDefault="003E63BD" w:rsidP="003E63BD">
            <w:pPr>
              <w:spacing w:before="120" w:after="120"/>
              <w:rPr>
                <w:b/>
                <w:sz w:val="20"/>
                <w:szCs w:val="20"/>
              </w:rPr>
            </w:pPr>
            <w:r w:rsidRPr="00C16DA9">
              <w:rPr>
                <w:b/>
                <w:sz w:val="20"/>
                <w:szCs w:val="20"/>
              </w:rPr>
              <w:t>Poziom PRK</w:t>
            </w:r>
          </w:p>
        </w:tc>
      </w:tr>
      <w:tr w:rsidR="003E63BD" w:rsidRPr="00C16DA9" w14:paraId="46F2B04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464A1EED" w14:textId="10155414" w:rsidR="003E63BD" w:rsidRPr="00C16DA9" w:rsidRDefault="003E63BD" w:rsidP="003E63BD">
            <w:pPr>
              <w:spacing w:before="120" w:after="120"/>
              <w:rPr>
                <w:sz w:val="20"/>
                <w:szCs w:val="20"/>
              </w:rPr>
            </w:pPr>
            <w:r w:rsidRPr="00C16DA9">
              <w:rPr>
                <w:sz w:val="20"/>
                <w:szCs w:val="20"/>
              </w:rPr>
              <w:t>1</w:t>
            </w:r>
            <w:r w:rsidR="00CE13CC">
              <w:rPr>
                <w:sz w:val="20"/>
                <w:szCs w:val="20"/>
              </w:rPr>
              <w:t>4</w:t>
            </w:r>
          </w:p>
        </w:tc>
        <w:tc>
          <w:tcPr>
            <w:tcW w:w="6687" w:type="dxa"/>
            <w:tcBorders>
              <w:top w:val="single" w:sz="4" w:space="0" w:color="000000"/>
              <w:left w:val="single" w:sz="4" w:space="0" w:color="000000"/>
              <w:bottom w:val="single" w:sz="4" w:space="0" w:color="000000"/>
              <w:right w:val="single" w:sz="4" w:space="0" w:color="000000"/>
            </w:tcBorders>
          </w:tcPr>
          <w:p w14:paraId="24913900" w14:textId="46102D24" w:rsidR="003E63BD" w:rsidRPr="00C16DA9" w:rsidRDefault="003E63BD" w:rsidP="003E63BD">
            <w:pPr>
              <w:spacing w:before="120" w:after="120"/>
              <w:jc w:val="both"/>
              <w:rPr>
                <w:sz w:val="20"/>
                <w:szCs w:val="20"/>
              </w:rPr>
            </w:pPr>
            <w:r w:rsidRPr="00C16DA9">
              <w:rPr>
                <w:sz w:val="20"/>
                <w:szCs w:val="20"/>
              </w:rPr>
              <w:t>Zarządzanie mocą i DLM (dynamiczne zarządzanie mocą</w:t>
            </w:r>
            <w:r w:rsidR="00CE13CC">
              <w:rPr>
                <w:sz w:val="20"/>
                <w:szCs w:val="20"/>
              </w:rPr>
              <w:t>, z</w:t>
            </w:r>
            <w:r w:rsidRPr="00C16DA9">
              <w:rPr>
                <w:sz w:val="20"/>
                <w:szCs w:val="20"/>
              </w:rPr>
              <w:t xml:space="preserve"> ang. </w:t>
            </w:r>
            <w:proofErr w:type="spellStart"/>
            <w:r w:rsidRPr="00C16DA9">
              <w:rPr>
                <w:sz w:val="20"/>
                <w:szCs w:val="20"/>
              </w:rPr>
              <w:t>Dynamic</w:t>
            </w:r>
            <w:proofErr w:type="spellEnd"/>
            <w:r w:rsidRPr="00C16DA9">
              <w:rPr>
                <w:sz w:val="20"/>
                <w:szCs w:val="20"/>
              </w:rPr>
              <w:t xml:space="preserve"> </w:t>
            </w:r>
            <w:proofErr w:type="spellStart"/>
            <w:r w:rsidRPr="00C16DA9">
              <w:rPr>
                <w:sz w:val="20"/>
                <w:szCs w:val="20"/>
              </w:rPr>
              <w:t>Load</w:t>
            </w:r>
            <w:proofErr w:type="spellEnd"/>
            <w:r w:rsidRPr="00C16DA9">
              <w:rPr>
                <w:sz w:val="20"/>
                <w:szCs w:val="20"/>
              </w:rPr>
              <w:t xml:space="preserve"> Management)</w:t>
            </w:r>
          </w:p>
        </w:tc>
        <w:tc>
          <w:tcPr>
            <w:tcW w:w="1528" w:type="dxa"/>
            <w:tcBorders>
              <w:top w:val="single" w:sz="4" w:space="0" w:color="000000"/>
              <w:left w:val="single" w:sz="4" w:space="0" w:color="000000"/>
              <w:bottom w:val="single" w:sz="4" w:space="0" w:color="000000"/>
              <w:right w:val="single" w:sz="4" w:space="0" w:color="000000"/>
            </w:tcBorders>
          </w:tcPr>
          <w:p w14:paraId="724472BD" w14:textId="77777777" w:rsidR="003E63BD" w:rsidRPr="00C16DA9" w:rsidRDefault="003E63BD" w:rsidP="003E63BD">
            <w:pPr>
              <w:spacing w:before="120" w:after="120"/>
              <w:jc w:val="both"/>
              <w:rPr>
                <w:sz w:val="20"/>
                <w:szCs w:val="20"/>
              </w:rPr>
            </w:pPr>
            <w:r w:rsidRPr="00C16DA9">
              <w:rPr>
                <w:sz w:val="20"/>
                <w:szCs w:val="20"/>
              </w:rPr>
              <w:t>5</w:t>
            </w:r>
          </w:p>
        </w:tc>
      </w:tr>
      <w:tr w:rsidR="003E63BD" w:rsidRPr="00C16DA9" w14:paraId="26D05BBF"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676151C2"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1B8A61A3"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109432C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25C6456" w14:textId="77777777" w:rsidR="003E63BD" w:rsidRPr="00C16DA9" w:rsidRDefault="003E63BD" w:rsidP="003E63BD">
            <w:pPr>
              <w:spacing w:before="120" w:after="120"/>
              <w:rPr>
                <w:b/>
                <w:sz w:val="20"/>
                <w:szCs w:val="20"/>
              </w:rPr>
            </w:pPr>
            <w:r w:rsidRPr="00C16DA9">
              <w:rPr>
                <w:b/>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4D8208B0" w14:textId="77777777" w:rsidR="003E63BD" w:rsidRPr="00C16DA9" w:rsidRDefault="003E63BD" w:rsidP="003E63BD">
            <w:pPr>
              <w:spacing w:before="120" w:after="120"/>
              <w:rPr>
                <w:b/>
                <w:sz w:val="20"/>
                <w:szCs w:val="20"/>
              </w:rPr>
            </w:pPr>
            <w:r w:rsidRPr="00C16DA9">
              <w:rPr>
                <w:b/>
                <w:sz w:val="20"/>
                <w:szCs w:val="20"/>
              </w:rPr>
              <w:t>Konfiguruje profile mocy i limity</w:t>
            </w:r>
          </w:p>
        </w:tc>
      </w:tr>
      <w:tr w:rsidR="003E63BD" w:rsidRPr="00C16DA9" w14:paraId="7B257A83"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06D239C"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5FBE24E"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698B277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7D9EBEC"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2E3CB226" w14:textId="6754F0F6" w:rsidR="003E63BD" w:rsidRPr="00C16DA9" w:rsidRDefault="003E63BD" w:rsidP="003E63BD">
            <w:pPr>
              <w:spacing w:before="120" w:after="120"/>
              <w:rPr>
                <w:bCs/>
                <w:sz w:val="20"/>
                <w:szCs w:val="20"/>
              </w:rPr>
            </w:pPr>
            <w:r w:rsidRPr="00C16DA9">
              <w:rPr>
                <w:bCs/>
                <w:sz w:val="20"/>
                <w:szCs w:val="20"/>
              </w:rPr>
              <w:t>stawia limity prądu według obciążenia budynku</w:t>
            </w:r>
            <w:r w:rsidR="00CE13CC">
              <w:rPr>
                <w:bCs/>
                <w:sz w:val="20"/>
                <w:szCs w:val="20"/>
              </w:rPr>
              <w:t>,</w:t>
            </w:r>
          </w:p>
        </w:tc>
      </w:tr>
      <w:tr w:rsidR="003E63BD" w:rsidRPr="00C16DA9" w14:paraId="2B75F98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A76850F"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4FDB4F17" w14:textId="40AD069A" w:rsidR="003E63BD" w:rsidRPr="00C16DA9" w:rsidRDefault="003E63BD" w:rsidP="003E63BD">
            <w:pPr>
              <w:spacing w:before="120" w:after="120"/>
              <w:rPr>
                <w:sz w:val="20"/>
                <w:szCs w:val="20"/>
              </w:rPr>
            </w:pPr>
            <w:r w:rsidRPr="00C16DA9">
              <w:rPr>
                <w:sz w:val="20"/>
                <w:szCs w:val="20"/>
              </w:rPr>
              <w:t>definiuje priorytety ładowania i kolejkowanie</w:t>
            </w:r>
            <w:r w:rsidR="00CE13CC">
              <w:rPr>
                <w:sz w:val="20"/>
                <w:szCs w:val="20"/>
              </w:rPr>
              <w:t>,</w:t>
            </w:r>
          </w:p>
        </w:tc>
      </w:tr>
      <w:tr w:rsidR="003E63BD" w:rsidRPr="00C16DA9" w14:paraId="1268782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7F17CAA"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36486571" w14:textId="48E317BD" w:rsidR="003E63BD" w:rsidRPr="00C16DA9" w:rsidRDefault="003E63BD" w:rsidP="003E63BD">
            <w:pPr>
              <w:spacing w:before="120" w:after="120"/>
              <w:rPr>
                <w:bCs/>
                <w:sz w:val="20"/>
                <w:szCs w:val="20"/>
              </w:rPr>
            </w:pPr>
            <w:r w:rsidRPr="00C16DA9">
              <w:rPr>
                <w:bCs/>
                <w:sz w:val="20"/>
                <w:szCs w:val="20"/>
              </w:rPr>
              <w:t>zastosowuje harmonogramy i taryfy czasowe</w:t>
            </w:r>
            <w:r w:rsidR="00CE13CC">
              <w:rPr>
                <w:bCs/>
                <w:sz w:val="20"/>
                <w:szCs w:val="20"/>
              </w:rPr>
              <w:t>.</w:t>
            </w:r>
          </w:p>
        </w:tc>
      </w:tr>
      <w:tr w:rsidR="003E63BD" w:rsidRPr="00C16DA9" w14:paraId="2C82886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4CD6D479" w14:textId="77777777" w:rsidR="003E63BD" w:rsidRPr="00C16DA9" w:rsidRDefault="003E63BD" w:rsidP="003E63BD">
            <w:pPr>
              <w:spacing w:before="120" w:after="120"/>
              <w:rPr>
                <w:sz w:val="20"/>
                <w:szCs w:val="20"/>
              </w:rPr>
            </w:pPr>
            <w:r w:rsidRPr="00C16DA9">
              <w:rPr>
                <w:b/>
                <w:sz w:val="20"/>
                <w:szCs w:val="20"/>
              </w:rPr>
              <w:lastRenderedPageBreak/>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68A21167"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4FA6EBF5"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6B7345A" w14:textId="77777777" w:rsidR="003E63BD" w:rsidRPr="00C16DA9" w:rsidRDefault="003E63BD" w:rsidP="003E63BD">
            <w:pPr>
              <w:spacing w:before="120" w:after="120"/>
              <w:rPr>
                <w:b/>
                <w:sz w:val="20"/>
                <w:szCs w:val="20"/>
              </w:rPr>
            </w:pPr>
            <w:r w:rsidRPr="00C16DA9">
              <w:rPr>
                <w:b/>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5D603A3C" w14:textId="77777777" w:rsidR="003E63BD" w:rsidRPr="00C16DA9" w:rsidRDefault="003E63BD" w:rsidP="003E63BD">
            <w:pPr>
              <w:spacing w:before="120" w:after="120"/>
              <w:rPr>
                <w:b/>
                <w:sz w:val="20"/>
                <w:szCs w:val="20"/>
              </w:rPr>
            </w:pPr>
            <w:r w:rsidRPr="00C16DA9">
              <w:rPr>
                <w:b/>
                <w:sz w:val="20"/>
                <w:szCs w:val="20"/>
              </w:rPr>
              <w:t xml:space="preserve">Realizuje </w:t>
            </w:r>
            <w:proofErr w:type="spellStart"/>
            <w:r w:rsidRPr="00C16DA9">
              <w:rPr>
                <w:b/>
                <w:sz w:val="20"/>
                <w:szCs w:val="20"/>
              </w:rPr>
              <w:t>Dynamic</w:t>
            </w:r>
            <w:proofErr w:type="spellEnd"/>
            <w:r w:rsidRPr="00C16DA9">
              <w:rPr>
                <w:b/>
                <w:sz w:val="20"/>
                <w:szCs w:val="20"/>
              </w:rPr>
              <w:t xml:space="preserve"> </w:t>
            </w:r>
            <w:proofErr w:type="spellStart"/>
            <w:r w:rsidRPr="00C16DA9">
              <w:rPr>
                <w:b/>
                <w:sz w:val="20"/>
                <w:szCs w:val="20"/>
              </w:rPr>
              <w:t>Load</w:t>
            </w:r>
            <w:proofErr w:type="spellEnd"/>
            <w:r w:rsidRPr="00C16DA9">
              <w:rPr>
                <w:b/>
                <w:sz w:val="20"/>
                <w:szCs w:val="20"/>
              </w:rPr>
              <w:t xml:space="preserve"> Management (DLM)</w:t>
            </w:r>
          </w:p>
        </w:tc>
      </w:tr>
      <w:tr w:rsidR="003E63BD" w:rsidRPr="00C16DA9" w14:paraId="668DDA11"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1B6FFE0"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4832776"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2C6CF7F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AF3B649"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22A4EEE1" w14:textId="75A08688" w:rsidR="003E63BD" w:rsidRPr="00C16DA9" w:rsidRDefault="003E63BD" w:rsidP="003E63BD">
            <w:pPr>
              <w:spacing w:before="120" w:after="120"/>
              <w:rPr>
                <w:bCs/>
                <w:sz w:val="20"/>
                <w:szCs w:val="20"/>
              </w:rPr>
            </w:pPr>
            <w:r w:rsidRPr="00C16DA9">
              <w:rPr>
                <w:bCs/>
                <w:sz w:val="20"/>
                <w:szCs w:val="20"/>
              </w:rPr>
              <w:t>konfiguruje pomiar zużycia i pętle sprzężenia</w:t>
            </w:r>
            <w:r w:rsidR="00CE13CC">
              <w:rPr>
                <w:bCs/>
                <w:sz w:val="20"/>
                <w:szCs w:val="20"/>
              </w:rPr>
              <w:t>,</w:t>
            </w:r>
          </w:p>
        </w:tc>
      </w:tr>
      <w:tr w:rsidR="003E63BD" w:rsidRPr="00C16DA9" w14:paraId="6334D76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B72A556"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283DBAD2" w14:textId="2A56020C" w:rsidR="003E63BD" w:rsidRPr="00C16DA9" w:rsidRDefault="003E63BD" w:rsidP="003E63BD">
            <w:pPr>
              <w:spacing w:before="120" w:after="120"/>
              <w:rPr>
                <w:sz w:val="20"/>
                <w:szCs w:val="20"/>
              </w:rPr>
            </w:pPr>
            <w:r w:rsidRPr="00C16DA9">
              <w:rPr>
                <w:sz w:val="20"/>
                <w:szCs w:val="20"/>
              </w:rPr>
              <w:t>optymalizuje moc dostępna na stanowiskach</w:t>
            </w:r>
            <w:r w:rsidR="00CE13CC">
              <w:rPr>
                <w:sz w:val="20"/>
                <w:szCs w:val="20"/>
              </w:rPr>
              <w:t>,</w:t>
            </w:r>
          </w:p>
        </w:tc>
      </w:tr>
      <w:tr w:rsidR="003E63BD" w:rsidRPr="00C16DA9" w14:paraId="7AF535D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D37EDA4"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65A4B65F" w14:textId="40995CE7" w:rsidR="003E63BD" w:rsidRPr="00C16DA9" w:rsidRDefault="003E63BD" w:rsidP="003E63BD">
            <w:pPr>
              <w:spacing w:before="120" w:after="120"/>
              <w:rPr>
                <w:bCs/>
                <w:sz w:val="20"/>
                <w:szCs w:val="20"/>
              </w:rPr>
            </w:pPr>
            <w:r w:rsidRPr="00C16DA9">
              <w:rPr>
                <w:bCs/>
                <w:sz w:val="20"/>
                <w:szCs w:val="20"/>
              </w:rPr>
              <w:t>weryfikuje działanie DLM w warunkach skrajnych</w:t>
            </w:r>
            <w:r w:rsidR="00CE13CC">
              <w:rPr>
                <w:bCs/>
                <w:sz w:val="20"/>
                <w:szCs w:val="20"/>
              </w:rPr>
              <w:t>.</w:t>
            </w:r>
          </w:p>
        </w:tc>
      </w:tr>
      <w:tr w:rsidR="003E63BD" w:rsidRPr="00C16DA9" w14:paraId="6E07952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2C1FAFC8"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56A75F80"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7DF3D6B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3F1E956" w14:textId="77777777" w:rsidR="003E63BD" w:rsidRPr="00C16DA9" w:rsidRDefault="003E63BD" w:rsidP="003E63BD">
            <w:pPr>
              <w:spacing w:before="120" w:after="120"/>
              <w:rPr>
                <w:b/>
                <w:sz w:val="20"/>
                <w:szCs w:val="20"/>
              </w:rPr>
            </w:pPr>
            <w:r w:rsidRPr="00C16DA9">
              <w:rPr>
                <w:b/>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62915EEF" w14:textId="77777777" w:rsidR="003E63BD" w:rsidRPr="00C16DA9" w:rsidRDefault="003E63BD" w:rsidP="003E63BD">
            <w:pPr>
              <w:spacing w:before="120" w:after="120"/>
              <w:rPr>
                <w:b/>
                <w:sz w:val="20"/>
                <w:szCs w:val="20"/>
              </w:rPr>
            </w:pPr>
            <w:r w:rsidRPr="00C16DA9">
              <w:rPr>
                <w:b/>
                <w:sz w:val="20"/>
                <w:szCs w:val="20"/>
              </w:rPr>
              <w:t>Monitoruje wydajność i jakość energii</w:t>
            </w:r>
          </w:p>
        </w:tc>
      </w:tr>
      <w:tr w:rsidR="003E63BD" w:rsidRPr="00C16DA9" w14:paraId="463B5F37"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E81B0F5"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06E6592"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6AB02CB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EC09E43"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6E847602" w14:textId="093F2BAE" w:rsidR="003E63BD" w:rsidRPr="00C16DA9" w:rsidRDefault="003E63BD" w:rsidP="003E63BD">
            <w:pPr>
              <w:spacing w:before="120" w:after="120"/>
              <w:rPr>
                <w:bCs/>
                <w:sz w:val="20"/>
                <w:szCs w:val="20"/>
              </w:rPr>
            </w:pPr>
            <w:r w:rsidRPr="00C16DA9">
              <w:rPr>
                <w:bCs/>
                <w:sz w:val="20"/>
                <w:szCs w:val="20"/>
              </w:rPr>
              <w:t>analizuje profile obciążenia i wykorzystanie mocy</w:t>
            </w:r>
            <w:r w:rsidR="00CE13CC">
              <w:rPr>
                <w:bCs/>
                <w:sz w:val="20"/>
                <w:szCs w:val="20"/>
              </w:rPr>
              <w:t>,</w:t>
            </w:r>
          </w:p>
        </w:tc>
      </w:tr>
      <w:tr w:rsidR="003E63BD" w:rsidRPr="00C16DA9" w14:paraId="54BFF10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3B0BB1C"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2E06C4FD" w14:textId="1B3988BB" w:rsidR="003E63BD" w:rsidRPr="00C16DA9" w:rsidRDefault="003E63BD" w:rsidP="003E63BD">
            <w:pPr>
              <w:spacing w:before="120" w:after="120"/>
              <w:rPr>
                <w:sz w:val="20"/>
                <w:szCs w:val="20"/>
              </w:rPr>
            </w:pPr>
            <w:r w:rsidRPr="00C16DA9">
              <w:rPr>
                <w:sz w:val="20"/>
                <w:szCs w:val="20"/>
              </w:rPr>
              <w:t>identyfikuje przeciążenia i fluktuacje napięcia</w:t>
            </w:r>
            <w:r w:rsidR="00CE13CC">
              <w:rPr>
                <w:sz w:val="20"/>
                <w:szCs w:val="20"/>
              </w:rPr>
              <w:t>,</w:t>
            </w:r>
          </w:p>
        </w:tc>
      </w:tr>
      <w:tr w:rsidR="003E63BD" w:rsidRPr="00C16DA9" w14:paraId="01E6E01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28D9E0F"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6DF59876" w14:textId="568DDBE3" w:rsidR="003E63BD" w:rsidRPr="00C16DA9" w:rsidRDefault="003E63BD" w:rsidP="003E63BD">
            <w:pPr>
              <w:spacing w:before="120" w:after="120"/>
              <w:rPr>
                <w:bCs/>
                <w:sz w:val="20"/>
                <w:szCs w:val="20"/>
              </w:rPr>
            </w:pPr>
            <w:r w:rsidRPr="00C16DA9">
              <w:rPr>
                <w:bCs/>
                <w:sz w:val="20"/>
                <w:szCs w:val="20"/>
              </w:rPr>
              <w:t>raportuje KPI do operatora lub inwestora</w:t>
            </w:r>
            <w:r w:rsidR="00CE13CC">
              <w:rPr>
                <w:bCs/>
                <w:sz w:val="20"/>
                <w:szCs w:val="20"/>
              </w:rPr>
              <w:t>.</w:t>
            </w:r>
          </w:p>
        </w:tc>
      </w:tr>
      <w:tr w:rsidR="003E63BD" w:rsidRPr="00C16DA9" w14:paraId="2A3F1EB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11301B64" w14:textId="77777777" w:rsidR="003E63BD" w:rsidRPr="00C16DA9" w:rsidRDefault="003E63BD" w:rsidP="003E63BD">
            <w:pPr>
              <w:spacing w:before="120" w:after="120"/>
              <w:rPr>
                <w:b/>
                <w:sz w:val="20"/>
                <w:szCs w:val="20"/>
              </w:rPr>
            </w:pPr>
            <w:bookmarkStart w:id="12" w:name="_Hlk209424736"/>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7D978BEA" w14:textId="77777777" w:rsidR="003E63BD" w:rsidRPr="00C16DA9" w:rsidRDefault="003E63BD" w:rsidP="003E63BD">
            <w:pPr>
              <w:spacing w:before="120" w:after="120"/>
              <w:rPr>
                <w:b/>
                <w:sz w:val="20"/>
                <w:szCs w:val="20"/>
              </w:rPr>
            </w:pPr>
            <w:r w:rsidRPr="00C16DA9">
              <w:rPr>
                <w:b/>
                <w:sz w:val="20"/>
                <w:szCs w:val="20"/>
              </w:rPr>
              <w:t>Nazwa zestawu efektów uczenia się</w:t>
            </w:r>
          </w:p>
          <w:p w14:paraId="39DF96E1" w14:textId="77777777" w:rsidR="003E63BD" w:rsidRPr="00C16DA9" w:rsidRDefault="003E63BD" w:rsidP="003E63BD">
            <w:pPr>
              <w:spacing w:before="120" w:after="120"/>
              <w:rPr>
                <w:i/>
                <w:sz w:val="20"/>
                <w:szCs w:val="20"/>
              </w:rPr>
            </w:pPr>
            <w:r w:rsidRPr="00C16DA9">
              <w:rPr>
                <w:i/>
                <w:sz w:val="20"/>
                <w:szCs w:val="20"/>
              </w:rPr>
              <w:t>Uwaga: nazwę zestawu należy wpisać rozpoczynając z dużej litery, bez kropki na końcu.</w:t>
            </w:r>
          </w:p>
          <w:p w14:paraId="51AC0DC7" w14:textId="77777777" w:rsidR="003E63BD" w:rsidRPr="00C16DA9" w:rsidRDefault="003E63BD" w:rsidP="003E63BD">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5099758A" w14:textId="77777777" w:rsidR="003E63BD" w:rsidRPr="00C16DA9" w:rsidRDefault="003E63BD" w:rsidP="003E63BD">
            <w:pPr>
              <w:spacing w:before="120" w:after="120"/>
              <w:rPr>
                <w:b/>
                <w:sz w:val="20"/>
                <w:szCs w:val="20"/>
              </w:rPr>
            </w:pPr>
            <w:r w:rsidRPr="00C16DA9">
              <w:rPr>
                <w:b/>
                <w:sz w:val="20"/>
                <w:szCs w:val="20"/>
              </w:rPr>
              <w:t>Poziom PRK</w:t>
            </w:r>
          </w:p>
        </w:tc>
      </w:tr>
      <w:tr w:rsidR="003E63BD" w:rsidRPr="00C16DA9" w14:paraId="703AC9FD"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5289A4A0" w14:textId="22B3D090" w:rsidR="003E63BD" w:rsidRPr="00C16DA9" w:rsidRDefault="003E63BD" w:rsidP="003E63BD">
            <w:pPr>
              <w:spacing w:before="120" w:after="120"/>
              <w:rPr>
                <w:sz w:val="20"/>
                <w:szCs w:val="20"/>
              </w:rPr>
            </w:pPr>
            <w:r w:rsidRPr="00C16DA9">
              <w:rPr>
                <w:sz w:val="20"/>
                <w:szCs w:val="20"/>
              </w:rPr>
              <w:t>1</w:t>
            </w:r>
            <w:r w:rsidR="00CE13CC">
              <w:rPr>
                <w:sz w:val="20"/>
                <w:szCs w:val="20"/>
              </w:rPr>
              <w:t>5</w:t>
            </w:r>
          </w:p>
        </w:tc>
        <w:tc>
          <w:tcPr>
            <w:tcW w:w="6687" w:type="dxa"/>
            <w:tcBorders>
              <w:top w:val="single" w:sz="4" w:space="0" w:color="000000"/>
              <w:left w:val="single" w:sz="4" w:space="0" w:color="000000"/>
              <w:bottom w:val="single" w:sz="4" w:space="0" w:color="000000"/>
              <w:right w:val="single" w:sz="4" w:space="0" w:color="000000"/>
            </w:tcBorders>
          </w:tcPr>
          <w:p w14:paraId="057D61AD" w14:textId="77777777" w:rsidR="003E63BD" w:rsidRPr="00C16DA9" w:rsidRDefault="003E63BD" w:rsidP="003E63BD">
            <w:pPr>
              <w:spacing w:before="120" w:after="120"/>
              <w:jc w:val="both"/>
              <w:rPr>
                <w:sz w:val="20"/>
                <w:szCs w:val="20"/>
              </w:rPr>
            </w:pPr>
            <w:r w:rsidRPr="00C16DA9">
              <w:rPr>
                <w:sz w:val="20"/>
                <w:szCs w:val="20"/>
              </w:rPr>
              <w:t>Integracja z OZE, magazynami energii i funkcjami V2G</w:t>
            </w:r>
          </w:p>
        </w:tc>
        <w:tc>
          <w:tcPr>
            <w:tcW w:w="1528" w:type="dxa"/>
            <w:tcBorders>
              <w:top w:val="single" w:sz="4" w:space="0" w:color="000000"/>
              <w:left w:val="single" w:sz="4" w:space="0" w:color="000000"/>
              <w:bottom w:val="single" w:sz="4" w:space="0" w:color="000000"/>
              <w:right w:val="single" w:sz="4" w:space="0" w:color="000000"/>
            </w:tcBorders>
          </w:tcPr>
          <w:p w14:paraId="3618CB44" w14:textId="77777777" w:rsidR="003E63BD" w:rsidRPr="00C16DA9" w:rsidRDefault="003E63BD" w:rsidP="003E63BD">
            <w:pPr>
              <w:spacing w:before="120" w:after="120"/>
              <w:jc w:val="both"/>
              <w:rPr>
                <w:sz w:val="20"/>
                <w:szCs w:val="20"/>
              </w:rPr>
            </w:pPr>
            <w:r w:rsidRPr="00C16DA9">
              <w:rPr>
                <w:sz w:val="20"/>
                <w:szCs w:val="20"/>
              </w:rPr>
              <w:t>5</w:t>
            </w:r>
          </w:p>
        </w:tc>
      </w:tr>
      <w:tr w:rsidR="003E63BD" w:rsidRPr="00C16DA9" w14:paraId="2A22A48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1A63EA65"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0623E55C"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410527BF"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E0ED265" w14:textId="77777777" w:rsidR="003E63BD" w:rsidRPr="00C16DA9" w:rsidRDefault="003E63BD" w:rsidP="003E63BD">
            <w:pPr>
              <w:spacing w:before="120" w:after="120"/>
              <w:rPr>
                <w:b/>
                <w:sz w:val="20"/>
                <w:szCs w:val="20"/>
              </w:rPr>
            </w:pPr>
            <w:r w:rsidRPr="00C16DA9">
              <w:rPr>
                <w:b/>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69AA3020" w14:textId="77777777" w:rsidR="003E63BD" w:rsidRPr="00C16DA9" w:rsidRDefault="003E63BD" w:rsidP="003E63BD">
            <w:pPr>
              <w:spacing w:before="120" w:after="120"/>
              <w:rPr>
                <w:b/>
                <w:sz w:val="20"/>
                <w:szCs w:val="20"/>
              </w:rPr>
            </w:pPr>
            <w:r w:rsidRPr="00C16DA9">
              <w:rPr>
                <w:b/>
                <w:sz w:val="20"/>
                <w:szCs w:val="20"/>
              </w:rPr>
              <w:t>Integruje stacje z instalacją PV i magazynem energii</w:t>
            </w:r>
          </w:p>
        </w:tc>
      </w:tr>
      <w:tr w:rsidR="003E63BD" w:rsidRPr="00C16DA9" w14:paraId="7DDD1079"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DD2A858"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5912FA2"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74A946C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4CDDBC2"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0874673D" w14:textId="577B5919" w:rsidR="003E63BD" w:rsidRPr="00C16DA9" w:rsidRDefault="003E63BD" w:rsidP="003E63BD">
            <w:pPr>
              <w:spacing w:before="120" w:after="120"/>
              <w:rPr>
                <w:bCs/>
                <w:sz w:val="20"/>
                <w:szCs w:val="20"/>
              </w:rPr>
            </w:pPr>
            <w:r w:rsidRPr="00C16DA9">
              <w:rPr>
                <w:bCs/>
                <w:sz w:val="20"/>
                <w:szCs w:val="20"/>
              </w:rPr>
              <w:t>dobiera parametry pracy w trybie ładowania nadwyżkami</w:t>
            </w:r>
            <w:r w:rsidR="00CE13CC">
              <w:rPr>
                <w:bCs/>
                <w:sz w:val="20"/>
                <w:szCs w:val="20"/>
              </w:rPr>
              <w:t>,</w:t>
            </w:r>
          </w:p>
        </w:tc>
      </w:tr>
      <w:tr w:rsidR="003E63BD" w:rsidRPr="00C16DA9" w14:paraId="1F4BFBCF"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D0C51C7"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7CA9F5EA" w14:textId="3215F856" w:rsidR="003E63BD" w:rsidRPr="00C16DA9" w:rsidRDefault="003E63BD" w:rsidP="003E63BD">
            <w:pPr>
              <w:spacing w:before="120" w:after="120"/>
              <w:rPr>
                <w:sz w:val="20"/>
                <w:szCs w:val="20"/>
              </w:rPr>
            </w:pPr>
            <w:r w:rsidRPr="00C16DA9">
              <w:rPr>
                <w:sz w:val="20"/>
                <w:szCs w:val="20"/>
              </w:rPr>
              <w:t xml:space="preserve">konfiguruje priorytety ładowania względem </w:t>
            </w:r>
            <w:proofErr w:type="spellStart"/>
            <w:r w:rsidRPr="00C16DA9">
              <w:rPr>
                <w:sz w:val="20"/>
                <w:szCs w:val="20"/>
              </w:rPr>
              <w:t>autokonsumpcji</w:t>
            </w:r>
            <w:proofErr w:type="spellEnd"/>
            <w:r w:rsidR="00CE13CC">
              <w:rPr>
                <w:sz w:val="20"/>
                <w:szCs w:val="20"/>
              </w:rPr>
              <w:t>,</w:t>
            </w:r>
          </w:p>
        </w:tc>
      </w:tr>
      <w:tr w:rsidR="003E63BD" w:rsidRPr="00C16DA9" w14:paraId="11441A0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107F9F5"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6A0D09F6" w14:textId="0FE4D66F" w:rsidR="003E63BD" w:rsidRPr="00C16DA9" w:rsidRDefault="003E63BD" w:rsidP="003E63BD">
            <w:pPr>
              <w:spacing w:before="120" w:after="120"/>
              <w:rPr>
                <w:bCs/>
                <w:sz w:val="20"/>
                <w:szCs w:val="20"/>
              </w:rPr>
            </w:pPr>
            <w:r w:rsidRPr="00C16DA9">
              <w:rPr>
                <w:bCs/>
                <w:sz w:val="20"/>
                <w:szCs w:val="20"/>
              </w:rPr>
              <w:t>weryfikuje współpracę liczników i sterowników</w:t>
            </w:r>
            <w:r w:rsidR="00CE13CC">
              <w:rPr>
                <w:bCs/>
                <w:sz w:val="20"/>
                <w:szCs w:val="20"/>
              </w:rPr>
              <w:t>.</w:t>
            </w:r>
          </w:p>
        </w:tc>
      </w:tr>
      <w:tr w:rsidR="003E63BD" w:rsidRPr="00C16DA9" w14:paraId="45DE416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7CA75B73" w14:textId="77777777" w:rsidR="003E63BD" w:rsidRPr="00C16DA9" w:rsidRDefault="003E63BD" w:rsidP="003E63BD">
            <w:pPr>
              <w:spacing w:before="120" w:after="120"/>
              <w:rPr>
                <w:sz w:val="20"/>
                <w:szCs w:val="20"/>
              </w:rPr>
            </w:pPr>
            <w:r w:rsidRPr="00C16DA9">
              <w:rPr>
                <w:b/>
                <w:sz w:val="20"/>
                <w:szCs w:val="20"/>
              </w:rPr>
              <w:lastRenderedPageBreak/>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3B6C53F9"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3979C72C"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A803DB2" w14:textId="77777777" w:rsidR="003E63BD" w:rsidRPr="00C16DA9" w:rsidRDefault="003E63BD" w:rsidP="003E63BD">
            <w:pPr>
              <w:spacing w:before="120" w:after="120"/>
              <w:rPr>
                <w:b/>
                <w:sz w:val="20"/>
                <w:szCs w:val="20"/>
              </w:rPr>
            </w:pPr>
            <w:r w:rsidRPr="00C16DA9">
              <w:rPr>
                <w:b/>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24CBCCBA" w14:textId="77777777" w:rsidR="003E63BD" w:rsidRPr="00C16DA9" w:rsidRDefault="003E63BD" w:rsidP="003E63BD">
            <w:pPr>
              <w:spacing w:before="120" w:after="120"/>
              <w:rPr>
                <w:b/>
                <w:sz w:val="20"/>
                <w:szCs w:val="20"/>
              </w:rPr>
            </w:pPr>
            <w:r w:rsidRPr="00C16DA9">
              <w:rPr>
                <w:b/>
                <w:sz w:val="20"/>
                <w:szCs w:val="20"/>
              </w:rPr>
              <w:t>Stosuje funkcje V2G/V2H/V2B</w:t>
            </w:r>
          </w:p>
        </w:tc>
      </w:tr>
      <w:tr w:rsidR="003E63BD" w:rsidRPr="00C16DA9" w14:paraId="032FE821"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FDAC764"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7200A17"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7844A92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FE8F04F"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0657FAFE" w14:textId="43CA70A9" w:rsidR="003E63BD" w:rsidRPr="00C16DA9" w:rsidRDefault="003E63BD" w:rsidP="003E63BD">
            <w:pPr>
              <w:spacing w:before="120" w:after="120"/>
              <w:rPr>
                <w:bCs/>
                <w:sz w:val="20"/>
                <w:szCs w:val="20"/>
              </w:rPr>
            </w:pPr>
            <w:r w:rsidRPr="00C16DA9">
              <w:rPr>
                <w:bCs/>
                <w:sz w:val="20"/>
                <w:szCs w:val="20"/>
              </w:rPr>
              <w:t>wyjaśnia warunki techniczne dwukierunkowej pracy</w:t>
            </w:r>
            <w:r w:rsidR="00CE13CC">
              <w:rPr>
                <w:bCs/>
                <w:sz w:val="20"/>
                <w:szCs w:val="20"/>
              </w:rPr>
              <w:t>,</w:t>
            </w:r>
          </w:p>
        </w:tc>
      </w:tr>
      <w:tr w:rsidR="003E63BD" w:rsidRPr="00C16DA9" w14:paraId="07FA2CD1"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D1A36EC"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71BA0261" w14:textId="666ECD64" w:rsidR="003E63BD" w:rsidRPr="00C16DA9" w:rsidRDefault="003E63BD" w:rsidP="003E63BD">
            <w:pPr>
              <w:spacing w:before="120" w:after="120"/>
              <w:rPr>
                <w:sz w:val="20"/>
                <w:szCs w:val="20"/>
              </w:rPr>
            </w:pPr>
            <w:r w:rsidRPr="00C16DA9">
              <w:rPr>
                <w:sz w:val="20"/>
                <w:szCs w:val="20"/>
              </w:rPr>
              <w:t>konfiguruje tryby oddawania energii do sieci lub budynku</w:t>
            </w:r>
            <w:r w:rsidR="00CE13CC">
              <w:rPr>
                <w:sz w:val="20"/>
                <w:szCs w:val="20"/>
              </w:rPr>
              <w:t>,</w:t>
            </w:r>
          </w:p>
        </w:tc>
      </w:tr>
      <w:tr w:rsidR="003E63BD" w:rsidRPr="00C16DA9" w14:paraId="6F23A17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395FEDB"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4C5EE27D" w14:textId="590315F9" w:rsidR="003E63BD" w:rsidRPr="00C16DA9" w:rsidRDefault="003E63BD" w:rsidP="003E63BD">
            <w:pPr>
              <w:spacing w:before="120" w:after="120"/>
              <w:rPr>
                <w:bCs/>
                <w:sz w:val="20"/>
                <w:szCs w:val="20"/>
              </w:rPr>
            </w:pPr>
            <w:r w:rsidRPr="00C16DA9">
              <w:rPr>
                <w:bCs/>
                <w:sz w:val="20"/>
                <w:szCs w:val="20"/>
              </w:rPr>
              <w:t>weryfikuje zgodność z ISO 15118 i wymaganiami operatora sieci</w:t>
            </w:r>
            <w:r w:rsidR="00CE13CC">
              <w:rPr>
                <w:bCs/>
                <w:sz w:val="20"/>
                <w:szCs w:val="20"/>
              </w:rPr>
              <w:t>.</w:t>
            </w:r>
          </w:p>
        </w:tc>
      </w:tr>
      <w:tr w:rsidR="003E63BD" w:rsidRPr="00C16DA9" w14:paraId="75B5C24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44F613B8"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2F5F4A65"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274D97B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8EB29D5" w14:textId="77777777" w:rsidR="003E63BD" w:rsidRPr="00C16DA9" w:rsidRDefault="003E63BD" w:rsidP="003E63BD">
            <w:pPr>
              <w:spacing w:before="120" w:after="120"/>
              <w:rPr>
                <w:b/>
                <w:sz w:val="20"/>
                <w:szCs w:val="20"/>
              </w:rPr>
            </w:pPr>
            <w:r w:rsidRPr="00C16DA9">
              <w:rPr>
                <w:b/>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50B0BCF3" w14:textId="77777777" w:rsidR="003E63BD" w:rsidRPr="00C16DA9" w:rsidRDefault="003E63BD" w:rsidP="003E63BD">
            <w:pPr>
              <w:spacing w:before="120" w:after="120"/>
              <w:rPr>
                <w:b/>
                <w:sz w:val="20"/>
                <w:szCs w:val="20"/>
              </w:rPr>
            </w:pPr>
            <w:r w:rsidRPr="00C16DA9">
              <w:rPr>
                <w:b/>
                <w:sz w:val="20"/>
                <w:szCs w:val="20"/>
              </w:rPr>
              <w:t>Zarządza bezpieczeństwem i rozliczeniami energii</w:t>
            </w:r>
          </w:p>
        </w:tc>
      </w:tr>
      <w:tr w:rsidR="003E63BD" w:rsidRPr="00C16DA9" w14:paraId="311E20AB"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6C0F382"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34AA163"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5E444AD9"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6BD80175"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58BCCE54" w14:textId="3DAB6A14" w:rsidR="003E63BD" w:rsidRPr="00C16DA9" w:rsidRDefault="003E63BD" w:rsidP="003E63BD">
            <w:pPr>
              <w:spacing w:before="120" w:after="120"/>
              <w:rPr>
                <w:bCs/>
                <w:sz w:val="20"/>
                <w:szCs w:val="20"/>
              </w:rPr>
            </w:pPr>
            <w:r w:rsidRPr="00C16DA9">
              <w:rPr>
                <w:bCs/>
                <w:sz w:val="20"/>
                <w:szCs w:val="20"/>
              </w:rPr>
              <w:t>kontroluje rozliczenia energii pobranej i oddanej</w:t>
            </w:r>
            <w:r w:rsidR="00CE13CC">
              <w:rPr>
                <w:bCs/>
                <w:sz w:val="20"/>
                <w:szCs w:val="20"/>
              </w:rPr>
              <w:t>,</w:t>
            </w:r>
          </w:p>
        </w:tc>
      </w:tr>
      <w:tr w:rsidR="003E63BD" w:rsidRPr="00C16DA9" w14:paraId="0B5D7F9F"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CF85AF8"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5EC6CAC3" w14:textId="612759C3" w:rsidR="003E63BD" w:rsidRPr="00C16DA9" w:rsidRDefault="003E63BD" w:rsidP="003E63BD">
            <w:pPr>
              <w:spacing w:before="120" w:after="120"/>
              <w:rPr>
                <w:sz w:val="20"/>
                <w:szCs w:val="20"/>
              </w:rPr>
            </w:pPr>
            <w:r w:rsidRPr="00C16DA9">
              <w:rPr>
                <w:sz w:val="20"/>
                <w:szCs w:val="20"/>
              </w:rPr>
              <w:t>uwzględnia ograniczenia prawne i regulacyjne</w:t>
            </w:r>
            <w:r w:rsidR="00CE13CC">
              <w:rPr>
                <w:sz w:val="20"/>
                <w:szCs w:val="20"/>
              </w:rPr>
              <w:t>,</w:t>
            </w:r>
          </w:p>
        </w:tc>
      </w:tr>
      <w:tr w:rsidR="003E63BD" w:rsidRPr="00C16DA9" w14:paraId="4718309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CF5B601"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19540388" w14:textId="4850DC7C" w:rsidR="003E63BD" w:rsidRPr="00C16DA9" w:rsidRDefault="003E63BD" w:rsidP="003E63BD">
            <w:pPr>
              <w:spacing w:before="120" w:after="120"/>
              <w:rPr>
                <w:bCs/>
                <w:sz w:val="20"/>
                <w:szCs w:val="20"/>
              </w:rPr>
            </w:pPr>
            <w:r w:rsidRPr="00C16DA9">
              <w:rPr>
                <w:bCs/>
                <w:sz w:val="20"/>
                <w:szCs w:val="20"/>
              </w:rPr>
              <w:t>dokumentuje parametry przepływów dla audytu</w:t>
            </w:r>
            <w:r w:rsidR="00CE13CC">
              <w:rPr>
                <w:bCs/>
                <w:sz w:val="20"/>
                <w:szCs w:val="20"/>
              </w:rPr>
              <w:t>.</w:t>
            </w:r>
          </w:p>
        </w:tc>
      </w:tr>
      <w:bookmarkEnd w:id="12"/>
      <w:tr w:rsidR="003E63BD" w:rsidRPr="00C16DA9" w14:paraId="6F5C3B0B"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cPr>
          <w:p w14:paraId="060D66A1" w14:textId="77777777" w:rsidR="003E63BD" w:rsidRPr="00C16DA9" w:rsidRDefault="003E63BD" w:rsidP="003E63BD">
            <w:pPr>
              <w:spacing w:before="120" w:after="120"/>
              <w:rPr>
                <w:b/>
                <w:sz w:val="20"/>
                <w:szCs w:val="20"/>
              </w:rPr>
            </w:pPr>
            <w:r w:rsidRPr="00C16DA9">
              <w:rPr>
                <w:b/>
                <w:sz w:val="20"/>
                <w:szCs w:val="20"/>
              </w:rPr>
              <w:t>Nr zestawu</w:t>
            </w:r>
          </w:p>
        </w:tc>
        <w:tc>
          <w:tcPr>
            <w:tcW w:w="6687" w:type="dxa"/>
            <w:tcBorders>
              <w:top w:val="single" w:sz="4" w:space="0" w:color="000000"/>
              <w:left w:val="single" w:sz="4" w:space="0" w:color="000000"/>
              <w:bottom w:val="single" w:sz="4" w:space="0" w:color="000000"/>
              <w:right w:val="single" w:sz="4" w:space="0" w:color="000000"/>
            </w:tcBorders>
            <w:shd w:val="clear" w:color="auto" w:fill="F2F2F2"/>
          </w:tcPr>
          <w:p w14:paraId="4B26EA6E" w14:textId="77777777" w:rsidR="003E63BD" w:rsidRPr="00C16DA9" w:rsidRDefault="003E63BD" w:rsidP="003E63BD">
            <w:pPr>
              <w:spacing w:before="120" w:after="120"/>
              <w:rPr>
                <w:b/>
                <w:sz w:val="20"/>
                <w:szCs w:val="20"/>
              </w:rPr>
            </w:pPr>
            <w:r w:rsidRPr="00C16DA9">
              <w:rPr>
                <w:b/>
                <w:sz w:val="20"/>
                <w:szCs w:val="20"/>
              </w:rPr>
              <w:t>Nazwa zestawu efektów uczenia się</w:t>
            </w:r>
          </w:p>
          <w:p w14:paraId="2EFC63CA" w14:textId="77777777" w:rsidR="003E63BD" w:rsidRPr="00C16DA9" w:rsidRDefault="003E63BD" w:rsidP="003E63BD">
            <w:pPr>
              <w:spacing w:before="120" w:after="120"/>
              <w:rPr>
                <w:i/>
                <w:sz w:val="20"/>
                <w:szCs w:val="20"/>
              </w:rPr>
            </w:pPr>
            <w:r w:rsidRPr="00C16DA9">
              <w:rPr>
                <w:i/>
                <w:sz w:val="20"/>
                <w:szCs w:val="20"/>
              </w:rPr>
              <w:t>Uwaga: nazwę zestawu należy wpisać rozpoczynając z dużej litery, bez kropki na końcu.</w:t>
            </w:r>
          </w:p>
          <w:p w14:paraId="238D1074" w14:textId="77777777" w:rsidR="003E63BD" w:rsidRPr="00C16DA9" w:rsidRDefault="003E63BD" w:rsidP="003E63BD">
            <w:pPr>
              <w:spacing w:before="120" w:after="120"/>
              <w:jc w:val="right"/>
              <w:rPr>
                <w:b/>
                <w:sz w:val="20"/>
                <w:szCs w:val="20"/>
              </w:rPr>
            </w:pPr>
            <w:r w:rsidRPr="00C16DA9">
              <w:rPr>
                <w:sz w:val="20"/>
                <w:szCs w:val="20"/>
              </w:rPr>
              <w:t>Maksymalna liczba znaków: 500.</w:t>
            </w:r>
          </w:p>
        </w:tc>
        <w:tc>
          <w:tcPr>
            <w:tcW w:w="1528" w:type="dxa"/>
            <w:tcBorders>
              <w:top w:val="single" w:sz="4" w:space="0" w:color="000000"/>
              <w:left w:val="single" w:sz="4" w:space="0" w:color="000000"/>
              <w:bottom w:val="single" w:sz="4" w:space="0" w:color="000000"/>
              <w:right w:val="single" w:sz="4" w:space="0" w:color="000000"/>
            </w:tcBorders>
            <w:shd w:val="clear" w:color="auto" w:fill="F2F2F2"/>
          </w:tcPr>
          <w:p w14:paraId="75BD0456" w14:textId="77777777" w:rsidR="003E63BD" w:rsidRPr="00C16DA9" w:rsidRDefault="003E63BD" w:rsidP="003E63BD">
            <w:pPr>
              <w:spacing w:before="120" w:after="120"/>
              <w:rPr>
                <w:b/>
                <w:sz w:val="20"/>
                <w:szCs w:val="20"/>
              </w:rPr>
            </w:pPr>
            <w:r w:rsidRPr="00C16DA9">
              <w:rPr>
                <w:b/>
                <w:sz w:val="20"/>
                <w:szCs w:val="20"/>
              </w:rPr>
              <w:t>Poziom PRK</w:t>
            </w:r>
          </w:p>
        </w:tc>
      </w:tr>
      <w:tr w:rsidR="003E63BD" w:rsidRPr="00C16DA9" w14:paraId="274E21D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6"/>
        </w:trPr>
        <w:tc>
          <w:tcPr>
            <w:tcW w:w="1533" w:type="dxa"/>
            <w:gridSpan w:val="3"/>
            <w:tcBorders>
              <w:top w:val="single" w:sz="4" w:space="0" w:color="000000"/>
              <w:left w:val="single" w:sz="4" w:space="0" w:color="000000"/>
              <w:bottom w:val="single" w:sz="4" w:space="0" w:color="000000"/>
              <w:right w:val="single" w:sz="4" w:space="0" w:color="000000"/>
            </w:tcBorders>
          </w:tcPr>
          <w:p w14:paraId="4052131A" w14:textId="460DAB05" w:rsidR="003E63BD" w:rsidRPr="00C16DA9" w:rsidRDefault="003E63BD" w:rsidP="003E63BD">
            <w:pPr>
              <w:spacing w:before="120" w:after="120"/>
              <w:rPr>
                <w:sz w:val="20"/>
                <w:szCs w:val="20"/>
              </w:rPr>
            </w:pPr>
            <w:r w:rsidRPr="00C16DA9">
              <w:rPr>
                <w:sz w:val="20"/>
                <w:szCs w:val="20"/>
              </w:rPr>
              <w:t>1</w:t>
            </w:r>
            <w:r w:rsidR="00CE13CC">
              <w:rPr>
                <w:sz w:val="20"/>
                <w:szCs w:val="20"/>
              </w:rPr>
              <w:t>6</w:t>
            </w:r>
          </w:p>
        </w:tc>
        <w:tc>
          <w:tcPr>
            <w:tcW w:w="6687" w:type="dxa"/>
            <w:tcBorders>
              <w:top w:val="single" w:sz="4" w:space="0" w:color="000000"/>
              <w:left w:val="single" w:sz="4" w:space="0" w:color="000000"/>
              <w:bottom w:val="single" w:sz="4" w:space="0" w:color="000000"/>
              <w:right w:val="single" w:sz="4" w:space="0" w:color="000000"/>
            </w:tcBorders>
          </w:tcPr>
          <w:p w14:paraId="27B39AE6" w14:textId="77777777" w:rsidR="003E63BD" w:rsidRPr="00C16DA9" w:rsidRDefault="003E63BD" w:rsidP="003E63BD">
            <w:pPr>
              <w:spacing w:before="120" w:after="120"/>
              <w:jc w:val="both"/>
              <w:rPr>
                <w:sz w:val="20"/>
                <w:szCs w:val="20"/>
              </w:rPr>
            </w:pPr>
            <w:r w:rsidRPr="00C16DA9">
              <w:rPr>
                <w:sz w:val="20"/>
                <w:szCs w:val="20"/>
              </w:rPr>
              <w:t xml:space="preserve">Trendy rozwojowe i kompatybilność </w:t>
            </w:r>
            <w:proofErr w:type="gramStart"/>
            <w:r w:rsidRPr="00C16DA9">
              <w:rPr>
                <w:sz w:val="20"/>
                <w:szCs w:val="20"/>
              </w:rPr>
              <w:t>złączy</w:t>
            </w:r>
            <w:proofErr w:type="gramEnd"/>
          </w:p>
        </w:tc>
        <w:tc>
          <w:tcPr>
            <w:tcW w:w="1528" w:type="dxa"/>
            <w:tcBorders>
              <w:top w:val="single" w:sz="4" w:space="0" w:color="000000"/>
              <w:left w:val="single" w:sz="4" w:space="0" w:color="000000"/>
              <w:bottom w:val="single" w:sz="4" w:space="0" w:color="000000"/>
              <w:right w:val="single" w:sz="4" w:space="0" w:color="000000"/>
            </w:tcBorders>
          </w:tcPr>
          <w:p w14:paraId="304A23DA" w14:textId="77777777" w:rsidR="003E63BD" w:rsidRPr="00C16DA9" w:rsidRDefault="003E63BD" w:rsidP="003E63BD">
            <w:pPr>
              <w:spacing w:before="120" w:after="120"/>
              <w:jc w:val="both"/>
              <w:rPr>
                <w:sz w:val="20"/>
                <w:szCs w:val="20"/>
              </w:rPr>
            </w:pPr>
            <w:r w:rsidRPr="00C16DA9">
              <w:rPr>
                <w:sz w:val="20"/>
                <w:szCs w:val="20"/>
              </w:rPr>
              <w:t>5</w:t>
            </w:r>
          </w:p>
        </w:tc>
      </w:tr>
      <w:tr w:rsidR="003E63BD" w:rsidRPr="00C16DA9" w14:paraId="1EB0C8E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7B73E434" w14:textId="77777777" w:rsidR="003E63BD" w:rsidRPr="00C16DA9" w:rsidRDefault="003E63BD" w:rsidP="003E63BD">
            <w:pPr>
              <w:spacing w:before="120" w:after="120"/>
              <w:rPr>
                <w:sz w:val="20"/>
                <w:szCs w:val="20"/>
              </w:rPr>
            </w:pPr>
            <w:r w:rsidRPr="00C16DA9">
              <w:rPr>
                <w:b/>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28068F36"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2CD8CF58"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7F175DC4" w14:textId="77777777" w:rsidR="003E63BD" w:rsidRPr="00C16DA9" w:rsidRDefault="003E63BD" w:rsidP="003E63BD">
            <w:pPr>
              <w:spacing w:before="120" w:after="120"/>
              <w:rPr>
                <w:b/>
                <w:sz w:val="20"/>
                <w:szCs w:val="20"/>
              </w:rPr>
            </w:pPr>
            <w:r w:rsidRPr="00C16DA9">
              <w:rPr>
                <w:b/>
                <w:sz w:val="20"/>
                <w:szCs w:val="20"/>
              </w:rPr>
              <w:t>1</w:t>
            </w:r>
          </w:p>
        </w:tc>
        <w:tc>
          <w:tcPr>
            <w:tcW w:w="8215" w:type="dxa"/>
            <w:gridSpan w:val="2"/>
            <w:tcBorders>
              <w:top w:val="single" w:sz="4" w:space="0" w:color="000000"/>
              <w:left w:val="single" w:sz="4" w:space="0" w:color="000000"/>
              <w:bottom w:val="single" w:sz="4" w:space="0" w:color="000000"/>
              <w:right w:val="single" w:sz="4" w:space="0" w:color="000000"/>
            </w:tcBorders>
          </w:tcPr>
          <w:p w14:paraId="3E7515F9" w14:textId="77777777" w:rsidR="003E63BD" w:rsidRPr="00C16DA9" w:rsidRDefault="003E63BD" w:rsidP="003E63BD">
            <w:pPr>
              <w:spacing w:before="120" w:after="120"/>
              <w:rPr>
                <w:b/>
                <w:sz w:val="20"/>
                <w:szCs w:val="20"/>
              </w:rPr>
            </w:pPr>
            <w:r w:rsidRPr="00C16DA9">
              <w:rPr>
                <w:b/>
                <w:sz w:val="20"/>
                <w:szCs w:val="20"/>
              </w:rPr>
              <w:t>Charakteryzuje rozwój HPC i MCS</w:t>
            </w:r>
          </w:p>
        </w:tc>
      </w:tr>
      <w:tr w:rsidR="003E63BD" w:rsidRPr="00C16DA9" w14:paraId="66F97F08"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4972D4D"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6B19DA5"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57092B0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0C8B49AD"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56961750" w14:textId="797A388F" w:rsidR="003E63BD" w:rsidRPr="00C16DA9" w:rsidRDefault="003E63BD" w:rsidP="003E63BD">
            <w:pPr>
              <w:spacing w:before="120" w:after="120"/>
              <w:rPr>
                <w:bCs/>
                <w:sz w:val="20"/>
                <w:szCs w:val="20"/>
              </w:rPr>
            </w:pPr>
            <w:r w:rsidRPr="00C16DA9">
              <w:rPr>
                <w:bCs/>
                <w:sz w:val="20"/>
                <w:szCs w:val="20"/>
              </w:rPr>
              <w:t>porównuje wymagania chłodzenia przewodów klasy HPC</w:t>
            </w:r>
            <w:r w:rsidR="00CE13CC">
              <w:rPr>
                <w:bCs/>
                <w:sz w:val="20"/>
                <w:szCs w:val="20"/>
              </w:rPr>
              <w:t>,</w:t>
            </w:r>
          </w:p>
        </w:tc>
      </w:tr>
      <w:tr w:rsidR="003E63BD" w:rsidRPr="00C16DA9" w14:paraId="7E4FDA7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5C3C87E"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12EF384F" w14:textId="5693A6FE" w:rsidR="003E63BD" w:rsidRPr="00C16DA9" w:rsidRDefault="003E63BD" w:rsidP="003E63BD">
            <w:pPr>
              <w:spacing w:before="120" w:after="120"/>
              <w:rPr>
                <w:sz w:val="20"/>
                <w:szCs w:val="20"/>
              </w:rPr>
            </w:pPr>
            <w:r w:rsidRPr="00C16DA9">
              <w:rPr>
                <w:sz w:val="20"/>
                <w:szCs w:val="20"/>
              </w:rPr>
              <w:t>opisuje założenia systemu megawatowego MCS</w:t>
            </w:r>
            <w:r w:rsidR="00CE13CC">
              <w:rPr>
                <w:sz w:val="20"/>
                <w:szCs w:val="20"/>
              </w:rPr>
              <w:t>,</w:t>
            </w:r>
          </w:p>
        </w:tc>
      </w:tr>
      <w:tr w:rsidR="003E63BD" w:rsidRPr="00C16DA9" w14:paraId="69D56976"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87C9757"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3EC6C08B" w14:textId="74114BBE" w:rsidR="003E63BD" w:rsidRPr="00C16DA9" w:rsidRDefault="003E63BD" w:rsidP="003E63BD">
            <w:pPr>
              <w:spacing w:before="120" w:after="120"/>
              <w:rPr>
                <w:bCs/>
                <w:sz w:val="20"/>
                <w:szCs w:val="20"/>
              </w:rPr>
            </w:pPr>
            <w:r w:rsidRPr="00C16DA9">
              <w:rPr>
                <w:bCs/>
                <w:sz w:val="20"/>
                <w:szCs w:val="20"/>
              </w:rPr>
              <w:t>ocenia wpływ HPC/MCS na infrastrukturę przyłączeniową</w:t>
            </w:r>
            <w:r w:rsidR="00CE13CC">
              <w:rPr>
                <w:bCs/>
                <w:sz w:val="20"/>
                <w:szCs w:val="20"/>
              </w:rPr>
              <w:t>.</w:t>
            </w:r>
          </w:p>
        </w:tc>
      </w:tr>
      <w:tr w:rsidR="003E63BD" w:rsidRPr="00C16DA9" w14:paraId="480D361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3B3BD352" w14:textId="77777777" w:rsidR="003E63BD" w:rsidRPr="00C16DA9" w:rsidRDefault="003E63BD" w:rsidP="003E63BD">
            <w:pPr>
              <w:spacing w:before="120" w:after="120"/>
              <w:rPr>
                <w:sz w:val="20"/>
                <w:szCs w:val="20"/>
              </w:rPr>
            </w:pPr>
            <w:r w:rsidRPr="00C16DA9">
              <w:rPr>
                <w:b/>
                <w:sz w:val="20"/>
                <w:szCs w:val="20"/>
              </w:rPr>
              <w:lastRenderedPageBreak/>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0126C982" w14:textId="77777777" w:rsidR="003E63BD" w:rsidRPr="00C16DA9" w:rsidRDefault="003E63BD" w:rsidP="003E63BD">
            <w:pPr>
              <w:spacing w:before="120" w:after="120"/>
              <w:rPr>
                <w:sz w:val="20"/>
                <w:szCs w:val="20"/>
              </w:rPr>
            </w:pPr>
            <w:r w:rsidRPr="00C16DA9">
              <w:rPr>
                <w:b/>
                <w:sz w:val="20"/>
                <w:szCs w:val="20"/>
              </w:rPr>
              <w:t>Efekt uczenia się</w:t>
            </w:r>
          </w:p>
        </w:tc>
      </w:tr>
      <w:tr w:rsidR="003E63BD" w:rsidRPr="00C16DA9" w14:paraId="0771B0D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DE14DED" w14:textId="77777777" w:rsidR="003E63BD" w:rsidRPr="00C16DA9" w:rsidRDefault="003E63BD" w:rsidP="003E63BD">
            <w:pPr>
              <w:spacing w:before="120" w:after="120"/>
              <w:rPr>
                <w:b/>
                <w:sz w:val="20"/>
                <w:szCs w:val="20"/>
              </w:rPr>
            </w:pPr>
            <w:r w:rsidRPr="00C16DA9">
              <w:rPr>
                <w:b/>
                <w:sz w:val="20"/>
                <w:szCs w:val="20"/>
              </w:rPr>
              <w:t>2</w:t>
            </w:r>
          </w:p>
        </w:tc>
        <w:tc>
          <w:tcPr>
            <w:tcW w:w="8215" w:type="dxa"/>
            <w:gridSpan w:val="2"/>
            <w:tcBorders>
              <w:top w:val="single" w:sz="4" w:space="0" w:color="000000"/>
              <w:left w:val="single" w:sz="4" w:space="0" w:color="000000"/>
              <w:bottom w:val="single" w:sz="4" w:space="0" w:color="000000"/>
              <w:right w:val="single" w:sz="4" w:space="0" w:color="000000"/>
            </w:tcBorders>
          </w:tcPr>
          <w:p w14:paraId="0777512C" w14:textId="77777777" w:rsidR="003E63BD" w:rsidRPr="00C16DA9" w:rsidRDefault="003E63BD" w:rsidP="003E63BD">
            <w:pPr>
              <w:spacing w:before="120" w:after="120"/>
              <w:rPr>
                <w:b/>
                <w:sz w:val="20"/>
                <w:szCs w:val="20"/>
              </w:rPr>
            </w:pPr>
            <w:r w:rsidRPr="00C16DA9">
              <w:rPr>
                <w:b/>
                <w:sz w:val="20"/>
                <w:szCs w:val="20"/>
              </w:rPr>
              <w:t>Uwzględnia standardy regionalne i migracje</w:t>
            </w:r>
          </w:p>
        </w:tc>
      </w:tr>
      <w:tr w:rsidR="003E63BD" w:rsidRPr="00C16DA9" w14:paraId="145C113A" w14:textId="77777777" w:rsidTr="00CE13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F9925BB" w14:textId="77777777" w:rsidR="003E63BD" w:rsidRPr="00C16DA9" w:rsidRDefault="003E63BD" w:rsidP="003E63BD">
            <w:pPr>
              <w:spacing w:before="120" w:after="120"/>
              <w:rPr>
                <w:sz w:val="20"/>
                <w:szCs w:val="20"/>
              </w:rPr>
            </w:pPr>
            <w:r w:rsidRPr="00C16DA9">
              <w:rPr>
                <w:b/>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1494EAD" w14:textId="77777777" w:rsidR="003E63BD" w:rsidRPr="00C16DA9" w:rsidRDefault="003E63BD" w:rsidP="003E63BD">
            <w:pPr>
              <w:spacing w:before="120" w:after="120"/>
              <w:rPr>
                <w:sz w:val="20"/>
                <w:szCs w:val="20"/>
              </w:rPr>
            </w:pPr>
            <w:r w:rsidRPr="00C16DA9">
              <w:rPr>
                <w:b/>
                <w:sz w:val="20"/>
                <w:szCs w:val="20"/>
              </w:rPr>
              <w:t>Kryteria weryfikacji</w:t>
            </w:r>
          </w:p>
        </w:tc>
      </w:tr>
      <w:tr w:rsidR="003E63BD" w:rsidRPr="00C16DA9" w14:paraId="1ED75C0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B0D9166" w14:textId="77777777" w:rsidR="003E63BD" w:rsidRPr="00C16DA9" w:rsidRDefault="003E63BD" w:rsidP="003E63BD">
            <w:pPr>
              <w:spacing w:before="120" w:after="120"/>
              <w:rPr>
                <w:b/>
                <w:sz w:val="20"/>
                <w:szCs w:val="20"/>
              </w:rPr>
            </w:pPr>
            <w:r w:rsidRPr="00C16DA9">
              <w:rPr>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428FB9CA" w14:textId="47D88508" w:rsidR="003E63BD" w:rsidRPr="00C16DA9" w:rsidRDefault="003E63BD" w:rsidP="003E63BD">
            <w:pPr>
              <w:spacing w:before="120" w:after="120"/>
              <w:rPr>
                <w:bCs/>
                <w:sz w:val="20"/>
                <w:szCs w:val="20"/>
              </w:rPr>
            </w:pPr>
            <w:r w:rsidRPr="00C16DA9">
              <w:rPr>
                <w:bCs/>
                <w:sz w:val="20"/>
                <w:szCs w:val="20"/>
              </w:rPr>
              <w:t xml:space="preserve">porównuje CCS1/2, NACS, </w:t>
            </w:r>
            <w:proofErr w:type="spellStart"/>
            <w:r w:rsidRPr="00C16DA9">
              <w:rPr>
                <w:bCs/>
                <w:sz w:val="20"/>
                <w:szCs w:val="20"/>
              </w:rPr>
              <w:t>CHAdeMO</w:t>
            </w:r>
            <w:proofErr w:type="spellEnd"/>
            <w:r w:rsidRPr="00C16DA9">
              <w:rPr>
                <w:bCs/>
                <w:sz w:val="20"/>
                <w:szCs w:val="20"/>
              </w:rPr>
              <w:t xml:space="preserve"> i GB/T pod kątem </w:t>
            </w:r>
            <w:proofErr w:type="spellStart"/>
            <w:r w:rsidRPr="00C16DA9">
              <w:rPr>
                <w:bCs/>
                <w:sz w:val="20"/>
                <w:szCs w:val="20"/>
              </w:rPr>
              <w:t>pinów</w:t>
            </w:r>
            <w:proofErr w:type="spellEnd"/>
            <w:r w:rsidRPr="00C16DA9">
              <w:rPr>
                <w:bCs/>
                <w:sz w:val="20"/>
                <w:szCs w:val="20"/>
              </w:rPr>
              <w:t xml:space="preserve"> i protokołów</w:t>
            </w:r>
            <w:r w:rsidR="00CE13CC">
              <w:rPr>
                <w:bCs/>
                <w:sz w:val="20"/>
                <w:szCs w:val="20"/>
              </w:rPr>
              <w:t>,</w:t>
            </w:r>
          </w:p>
        </w:tc>
      </w:tr>
      <w:tr w:rsidR="003E63BD" w:rsidRPr="00C16DA9" w14:paraId="1829FDCE"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6F1D2EE" w14:textId="77777777" w:rsidR="003E63BD" w:rsidRPr="00C16DA9" w:rsidRDefault="003E63BD" w:rsidP="003E63BD">
            <w:pPr>
              <w:spacing w:before="120" w:after="120"/>
              <w:rPr>
                <w:sz w:val="20"/>
                <w:szCs w:val="20"/>
              </w:rPr>
            </w:pPr>
            <w:r w:rsidRPr="00C16DA9">
              <w:rPr>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4635C742" w14:textId="76817FFC" w:rsidR="003E63BD" w:rsidRPr="00C16DA9" w:rsidRDefault="003E63BD" w:rsidP="003E63BD">
            <w:pPr>
              <w:spacing w:before="120" w:after="120"/>
              <w:rPr>
                <w:sz w:val="20"/>
                <w:szCs w:val="20"/>
              </w:rPr>
            </w:pPr>
            <w:r w:rsidRPr="00C16DA9">
              <w:rPr>
                <w:sz w:val="20"/>
                <w:szCs w:val="20"/>
              </w:rPr>
              <w:t>opisuje konsekwencje migracji do NACS na rynku USA</w:t>
            </w:r>
            <w:r w:rsidR="00CE13CC">
              <w:rPr>
                <w:sz w:val="20"/>
                <w:szCs w:val="20"/>
              </w:rPr>
              <w:t>,</w:t>
            </w:r>
          </w:p>
        </w:tc>
      </w:tr>
      <w:tr w:rsidR="003E63BD" w:rsidRPr="00C16DA9" w14:paraId="5153A1E0"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DFA7E9C" w14:textId="77777777" w:rsidR="003E63BD" w:rsidRPr="00C16DA9" w:rsidRDefault="003E63BD" w:rsidP="003E63BD">
            <w:pPr>
              <w:spacing w:before="120" w:after="120"/>
              <w:rPr>
                <w:b/>
                <w:sz w:val="20"/>
                <w:szCs w:val="20"/>
              </w:rPr>
            </w:pPr>
            <w:r w:rsidRPr="00C16DA9">
              <w:rPr>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2DD7F80C" w14:textId="6B94D5BC" w:rsidR="003E63BD" w:rsidRPr="00C16DA9" w:rsidRDefault="003E63BD" w:rsidP="003E63BD">
            <w:pPr>
              <w:spacing w:before="120" w:after="120"/>
              <w:rPr>
                <w:bCs/>
                <w:sz w:val="20"/>
                <w:szCs w:val="20"/>
              </w:rPr>
            </w:pPr>
            <w:r w:rsidRPr="00C16DA9">
              <w:rPr>
                <w:bCs/>
                <w:sz w:val="20"/>
                <w:szCs w:val="20"/>
              </w:rPr>
              <w:t xml:space="preserve">wskazuje rozwiązania </w:t>
            </w:r>
            <w:proofErr w:type="spellStart"/>
            <w:r w:rsidRPr="00C16DA9">
              <w:rPr>
                <w:bCs/>
                <w:sz w:val="20"/>
                <w:szCs w:val="20"/>
              </w:rPr>
              <w:t>multi</w:t>
            </w:r>
            <w:proofErr w:type="spellEnd"/>
            <w:r w:rsidRPr="00C16DA9">
              <w:rPr>
                <w:bCs/>
                <w:sz w:val="20"/>
                <w:szCs w:val="20"/>
              </w:rPr>
              <w:t>-standard dla operatorów</w:t>
            </w:r>
            <w:r w:rsidR="00CE13CC">
              <w:rPr>
                <w:bCs/>
                <w:sz w:val="20"/>
                <w:szCs w:val="20"/>
              </w:rPr>
              <w:t>.</w:t>
            </w:r>
          </w:p>
        </w:tc>
      </w:tr>
      <w:tr w:rsidR="003E63BD" w:rsidRPr="00C16DA9" w14:paraId="22C25DF4"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shd w:val="clear" w:color="auto" w:fill="CDE9FB"/>
          </w:tcPr>
          <w:p w14:paraId="1075ED16" w14:textId="77777777" w:rsidR="003E63BD" w:rsidRPr="00C16DA9" w:rsidRDefault="003E63BD" w:rsidP="003E63BD">
            <w:pPr>
              <w:spacing w:before="120" w:after="120"/>
              <w:rPr>
                <w:strike/>
                <w:color w:val="EE0000"/>
                <w:sz w:val="20"/>
                <w:szCs w:val="20"/>
              </w:rPr>
            </w:pPr>
            <w:r w:rsidRPr="00C16DA9">
              <w:rPr>
                <w:b/>
                <w:strike/>
                <w:color w:val="EE0000"/>
                <w:sz w:val="20"/>
                <w:szCs w:val="20"/>
              </w:rPr>
              <w:t>Nr efektu</w:t>
            </w:r>
          </w:p>
        </w:tc>
        <w:tc>
          <w:tcPr>
            <w:tcW w:w="8215" w:type="dxa"/>
            <w:gridSpan w:val="2"/>
            <w:tcBorders>
              <w:top w:val="single" w:sz="4" w:space="0" w:color="000000"/>
              <w:left w:val="single" w:sz="4" w:space="0" w:color="000000"/>
              <w:bottom w:val="single" w:sz="4" w:space="0" w:color="000000"/>
              <w:right w:val="single" w:sz="4" w:space="0" w:color="000000"/>
            </w:tcBorders>
            <w:shd w:val="clear" w:color="auto" w:fill="CDE9FB"/>
          </w:tcPr>
          <w:p w14:paraId="17152F40" w14:textId="77777777" w:rsidR="003E63BD" w:rsidRPr="00C16DA9" w:rsidRDefault="003E63BD" w:rsidP="003E63BD">
            <w:pPr>
              <w:spacing w:before="120" w:after="120"/>
              <w:rPr>
                <w:strike/>
                <w:color w:val="EE0000"/>
                <w:sz w:val="20"/>
                <w:szCs w:val="20"/>
              </w:rPr>
            </w:pPr>
            <w:r w:rsidRPr="00C16DA9">
              <w:rPr>
                <w:b/>
                <w:strike/>
                <w:color w:val="EE0000"/>
                <w:sz w:val="20"/>
                <w:szCs w:val="20"/>
              </w:rPr>
              <w:t>Efekt uczenia się</w:t>
            </w:r>
          </w:p>
        </w:tc>
      </w:tr>
      <w:tr w:rsidR="003E63BD" w:rsidRPr="00C16DA9" w14:paraId="5F6550D7"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159B19DB" w14:textId="77777777" w:rsidR="003E63BD" w:rsidRPr="00C16DA9" w:rsidRDefault="003E63BD" w:rsidP="003E63BD">
            <w:pPr>
              <w:spacing w:before="120" w:after="120"/>
              <w:rPr>
                <w:b/>
                <w:strike/>
                <w:color w:val="EE0000"/>
                <w:sz w:val="20"/>
                <w:szCs w:val="20"/>
              </w:rPr>
            </w:pPr>
            <w:r w:rsidRPr="00C16DA9">
              <w:rPr>
                <w:b/>
                <w:strike/>
                <w:color w:val="EE0000"/>
                <w:sz w:val="20"/>
                <w:szCs w:val="20"/>
              </w:rPr>
              <w:t>3</w:t>
            </w:r>
          </w:p>
        </w:tc>
        <w:tc>
          <w:tcPr>
            <w:tcW w:w="8215" w:type="dxa"/>
            <w:gridSpan w:val="2"/>
            <w:tcBorders>
              <w:top w:val="single" w:sz="4" w:space="0" w:color="000000"/>
              <w:left w:val="single" w:sz="4" w:space="0" w:color="000000"/>
              <w:bottom w:val="single" w:sz="4" w:space="0" w:color="000000"/>
              <w:right w:val="single" w:sz="4" w:space="0" w:color="000000"/>
            </w:tcBorders>
          </w:tcPr>
          <w:p w14:paraId="7A3BB395" w14:textId="77777777" w:rsidR="003E63BD" w:rsidRPr="00C16DA9" w:rsidRDefault="003E63BD" w:rsidP="003E63BD">
            <w:pPr>
              <w:spacing w:before="120" w:after="120"/>
              <w:rPr>
                <w:b/>
                <w:strike/>
                <w:color w:val="EE0000"/>
                <w:sz w:val="20"/>
                <w:szCs w:val="20"/>
              </w:rPr>
            </w:pPr>
            <w:r w:rsidRPr="00C16DA9">
              <w:rPr>
                <w:b/>
                <w:strike/>
                <w:color w:val="EE0000"/>
                <w:sz w:val="20"/>
                <w:szCs w:val="20"/>
              </w:rPr>
              <w:t>Prognozuje kierunki rozwoju i kompetencji</w:t>
            </w:r>
          </w:p>
        </w:tc>
      </w:tr>
      <w:tr w:rsidR="003E63BD" w:rsidRPr="00C16DA9" w14:paraId="461BF9C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4CDB2FBB" w14:textId="77777777" w:rsidR="003E63BD" w:rsidRPr="00C16DA9" w:rsidRDefault="003E63BD" w:rsidP="003E63BD">
            <w:pPr>
              <w:spacing w:before="120" w:after="120"/>
              <w:rPr>
                <w:strike/>
                <w:color w:val="EE0000"/>
                <w:sz w:val="20"/>
                <w:szCs w:val="20"/>
              </w:rPr>
            </w:pPr>
            <w:r w:rsidRPr="00C16DA9">
              <w:rPr>
                <w:b/>
                <w:strike/>
                <w:color w:val="EE0000"/>
                <w:sz w:val="20"/>
                <w:szCs w:val="20"/>
              </w:rPr>
              <w:t>Nr kryterium</w:t>
            </w:r>
          </w:p>
        </w:tc>
        <w:tc>
          <w:tcPr>
            <w:tcW w:w="8215" w:type="dxa"/>
            <w:gridSpan w:val="2"/>
            <w:tcBorders>
              <w:top w:val="single" w:sz="4" w:space="0" w:color="000000"/>
              <w:left w:val="single" w:sz="4" w:space="0" w:color="000000"/>
              <w:bottom w:val="single" w:sz="4" w:space="0" w:color="000000"/>
              <w:right w:val="single" w:sz="4" w:space="0" w:color="000000"/>
            </w:tcBorders>
          </w:tcPr>
          <w:p w14:paraId="0FC2FACB" w14:textId="77777777" w:rsidR="003E63BD" w:rsidRPr="00C16DA9" w:rsidRDefault="003E63BD" w:rsidP="003E63BD">
            <w:pPr>
              <w:spacing w:before="120" w:after="120"/>
              <w:rPr>
                <w:strike/>
                <w:color w:val="EE0000"/>
                <w:sz w:val="20"/>
                <w:szCs w:val="20"/>
              </w:rPr>
            </w:pPr>
            <w:r w:rsidRPr="00C16DA9">
              <w:rPr>
                <w:b/>
                <w:strike/>
                <w:color w:val="EE0000"/>
                <w:sz w:val="20"/>
                <w:szCs w:val="20"/>
              </w:rPr>
              <w:t>Kryteria weryfikacji</w:t>
            </w:r>
          </w:p>
        </w:tc>
      </w:tr>
      <w:tr w:rsidR="003E63BD" w:rsidRPr="00C16DA9" w14:paraId="7F2430D3"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3A499AA3" w14:textId="77777777" w:rsidR="003E63BD" w:rsidRPr="00C16DA9" w:rsidRDefault="003E63BD" w:rsidP="003E63BD">
            <w:pPr>
              <w:spacing w:before="120" w:after="120"/>
              <w:rPr>
                <w:b/>
                <w:strike/>
                <w:color w:val="EE0000"/>
                <w:sz w:val="20"/>
                <w:szCs w:val="20"/>
              </w:rPr>
            </w:pPr>
            <w:r w:rsidRPr="00C16DA9">
              <w:rPr>
                <w:strike/>
                <w:color w:val="EE0000"/>
                <w:sz w:val="20"/>
                <w:szCs w:val="20"/>
              </w:rPr>
              <w:t>a)</w:t>
            </w:r>
          </w:p>
        </w:tc>
        <w:tc>
          <w:tcPr>
            <w:tcW w:w="8215" w:type="dxa"/>
            <w:gridSpan w:val="2"/>
            <w:tcBorders>
              <w:top w:val="single" w:sz="4" w:space="0" w:color="000000"/>
              <w:left w:val="single" w:sz="4" w:space="0" w:color="000000"/>
              <w:bottom w:val="single" w:sz="4" w:space="0" w:color="000000"/>
              <w:right w:val="single" w:sz="4" w:space="0" w:color="000000"/>
            </w:tcBorders>
          </w:tcPr>
          <w:p w14:paraId="34BE2F2A" w14:textId="77777777" w:rsidR="003E63BD" w:rsidRPr="00C16DA9" w:rsidRDefault="003E63BD" w:rsidP="003E63BD">
            <w:pPr>
              <w:spacing w:before="120" w:after="120"/>
              <w:rPr>
                <w:bCs/>
                <w:strike/>
                <w:color w:val="EE0000"/>
                <w:sz w:val="20"/>
                <w:szCs w:val="20"/>
              </w:rPr>
            </w:pPr>
            <w:r w:rsidRPr="00C16DA9">
              <w:rPr>
                <w:bCs/>
                <w:strike/>
                <w:color w:val="EE0000"/>
                <w:sz w:val="20"/>
                <w:szCs w:val="20"/>
              </w:rPr>
              <w:t>identyfikuje obszary wymagające doskonalenia kompetencji</w:t>
            </w:r>
          </w:p>
        </w:tc>
      </w:tr>
      <w:tr w:rsidR="003E63BD" w:rsidRPr="00C16DA9" w14:paraId="4669584A"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2A72154D" w14:textId="77777777" w:rsidR="003E63BD" w:rsidRPr="00C16DA9" w:rsidRDefault="003E63BD" w:rsidP="003E63BD">
            <w:pPr>
              <w:spacing w:before="120" w:after="120"/>
              <w:rPr>
                <w:strike/>
                <w:color w:val="EE0000"/>
                <w:sz w:val="20"/>
                <w:szCs w:val="20"/>
              </w:rPr>
            </w:pPr>
            <w:r w:rsidRPr="00C16DA9">
              <w:rPr>
                <w:strike/>
                <w:color w:val="EE0000"/>
                <w:sz w:val="20"/>
                <w:szCs w:val="20"/>
              </w:rPr>
              <w:t>b)</w:t>
            </w:r>
          </w:p>
        </w:tc>
        <w:tc>
          <w:tcPr>
            <w:tcW w:w="8215" w:type="dxa"/>
            <w:gridSpan w:val="2"/>
            <w:tcBorders>
              <w:top w:val="single" w:sz="4" w:space="0" w:color="000000"/>
              <w:left w:val="single" w:sz="4" w:space="0" w:color="000000"/>
              <w:bottom w:val="single" w:sz="4" w:space="0" w:color="000000"/>
              <w:right w:val="single" w:sz="4" w:space="0" w:color="000000"/>
            </w:tcBorders>
          </w:tcPr>
          <w:p w14:paraId="75A7EE2E" w14:textId="77777777" w:rsidR="003E63BD" w:rsidRPr="00C16DA9" w:rsidRDefault="003E63BD" w:rsidP="003E63BD">
            <w:pPr>
              <w:spacing w:before="120" w:after="120"/>
              <w:rPr>
                <w:strike/>
                <w:color w:val="EE0000"/>
                <w:sz w:val="20"/>
                <w:szCs w:val="20"/>
              </w:rPr>
            </w:pPr>
            <w:r w:rsidRPr="00C16DA9">
              <w:rPr>
                <w:strike/>
                <w:color w:val="EE0000"/>
                <w:sz w:val="20"/>
                <w:szCs w:val="20"/>
              </w:rPr>
              <w:t>szuka aktualizacje norm i protokołów</w:t>
            </w:r>
          </w:p>
        </w:tc>
      </w:tr>
      <w:tr w:rsidR="003E63BD" w:rsidRPr="00C16DA9" w14:paraId="78B1DB12" w14:textId="77777777" w:rsidTr="00C16D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7"/>
        </w:trPr>
        <w:tc>
          <w:tcPr>
            <w:tcW w:w="1533" w:type="dxa"/>
            <w:gridSpan w:val="3"/>
            <w:tcBorders>
              <w:top w:val="single" w:sz="4" w:space="0" w:color="000000"/>
              <w:left w:val="single" w:sz="4" w:space="0" w:color="000000"/>
              <w:bottom w:val="single" w:sz="4" w:space="0" w:color="000000"/>
              <w:right w:val="single" w:sz="4" w:space="0" w:color="000000"/>
            </w:tcBorders>
          </w:tcPr>
          <w:p w14:paraId="526CF935" w14:textId="77777777" w:rsidR="003E63BD" w:rsidRPr="00C16DA9" w:rsidRDefault="003E63BD" w:rsidP="003E63BD">
            <w:pPr>
              <w:spacing w:before="120" w:after="120"/>
              <w:rPr>
                <w:b/>
                <w:strike/>
                <w:color w:val="EE0000"/>
                <w:sz w:val="20"/>
                <w:szCs w:val="20"/>
              </w:rPr>
            </w:pPr>
            <w:r w:rsidRPr="00C16DA9">
              <w:rPr>
                <w:strike/>
                <w:color w:val="EE0000"/>
                <w:sz w:val="20"/>
                <w:szCs w:val="20"/>
              </w:rPr>
              <w:t>c)</w:t>
            </w:r>
          </w:p>
        </w:tc>
        <w:tc>
          <w:tcPr>
            <w:tcW w:w="8215" w:type="dxa"/>
            <w:gridSpan w:val="2"/>
            <w:tcBorders>
              <w:top w:val="single" w:sz="4" w:space="0" w:color="000000"/>
              <w:left w:val="single" w:sz="4" w:space="0" w:color="000000"/>
              <w:bottom w:val="single" w:sz="4" w:space="0" w:color="000000"/>
              <w:right w:val="single" w:sz="4" w:space="0" w:color="000000"/>
            </w:tcBorders>
          </w:tcPr>
          <w:p w14:paraId="39A1366E" w14:textId="77777777" w:rsidR="003E63BD" w:rsidRPr="00C16DA9" w:rsidRDefault="003E63BD" w:rsidP="003E63BD">
            <w:pPr>
              <w:spacing w:before="120" w:after="120"/>
              <w:rPr>
                <w:bCs/>
                <w:strike/>
                <w:color w:val="EE0000"/>
                <w:sz w:val="20"/>
                <w:szCs w:val="20"/>
              </w:rPr>
            </w:pPr>
            <w:r w:rsidRPr="00C16DA9">
              <w:rPr>
                <w:bCs/>
                <w:strike/>
                <w:color w:val="EE0000"/>
                <w:sz w:val="20"/>
                <w:szCs w:val="20"/>
              </w:rPr>
              <w:t>proponuje aktualizacje procedur serwisowych</w:t>
            </w:r>
          </w:p>
        </w:tc>
      </w:tr>
    </w:tbl>
    <w:p w14:paraId="5A2E3BD2" w14:textId="77777777" w:rsidR="00C16DA9" w:rsidRPr="00C16DA9" w:rsidRDefault="00C16DA9" w:rsidP="00C16DA9"/>
    <w:p w14:paraId="3AB9D1EA" w14:textId="77777777" w:rsidR="00C16DA9" w:rsidRPr="00C16DA9" w:rsidRDefault="00C16DA9" w:rsidP="00C16DA9"/>
    <w:p w14:paraId="05B6C3B2" w14:textId="77777777" w:rsidR="00C16DA9" w:rsidRPr="00C16DA9" w:rsidRDefault="00C16DA9" w:rsidP="00C16DA9"/>
    <w:p w14:paraId="252E620A" w14:textId="77777777" w:rsidR="008C41F8" w:rsidRDefault="008C41F8"/>
    <w:p w14:paraId="7F73EA67" w14:textId="77777777" w:rsidR="008C41F8" w:rsidRDefault="00C12885">
      <w:pPr>
        <w:rPr>
          <w:sz w:val="20"/>
          <w:szCs w:val="20"/>
        </w:rPr>
      </w:pPr>
      <w:r>
        <w:rPr>
          <w:sz w:val="20"/>
          <w:szCs w:val="20"/>
        </w:rPr>
        <w:t>Uwaga: w celu dodania kolejnego zestawu efektów uczenia się zaznacz i skopiuj tabelę.</w:t>
      </w:r>
    </w:p>
    <w:p w14:paraId="1CF46A48" w14:textId="77777777" w:rsidR="008C41F8" w:rsidRDefault="008C41F8"/>
    <w:p w14:paraId="679DFF2E" w14:textId="77777777" w:rsidR="008C41F8" w:rsidRDefault="008C41F8"/>
    <w:p w14:paraId="33537C4D" w14:textId="77777777" w:rsidR="008C41F8" w:rsidRDefault="008C41F8"/>
    <w:p w14:paraId="24D461BA" w14:textId="77777777" w:rsidR="008C41F8" w:rsidRDefault="00C12885">
      <w:pPr>
        <w:spacing w:after="160" w:line="259" w:lineRule="auto"/>
        <w:rPr>
          <w:b/>
        </w:rPr>
      </w:pPr>
      <w:r>
        <w:br w:type="page"/>
      </w:r>
    </w:p>
    <w:p w14:paraId="7AA809BD" w14:textId="77777777" w:rsidR="00BA51CF" w:rsidRDefault="00BA51CF" w:rsidP="00BA51CF">
      <w:pPr>
        <w:keepNext/>
        <w:keepLines/>
        <w:pBdr>
          <w:top w:val="nil"/>
          <w:left w:val="nil"/>
          <w:bottom w:val="nil"/>
          <w:right w:val="nil"/>
          <w:between w:val="nil"/>
        </w:pBdr>
        <w:spacing w:before="120" w:after="120"/>
        <w:rPr>
          <w:b/>
          <w:color w:val="4472C4"/>
        </w:rPr>
      </w:pPr>
      <w:bookmarkStart w:id="13" w:name="_heading=h.1fob9te" w:colFirst="0" w:colLast="0"/>
      <w:bookmarkEnd w:id="13"/>
      <w:r>
        <w:rPr>
          <w:b/>
          <w:color w:val="4472C4"/>
        </w:rPr>
        <w:lastRenderedPageBreak/>
        <w:t>III. INFORMACJE DOTYCZĄCE WALIDACJI</w:t>
      </w:r>
    </w:p>
    <w:tbl>
      <w:tblPr>
        <w:tblW w:w="9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7"/>
      </w:tblGrid>
      <w:tr w:rsidR="00BA51CF" w14:paraId="1D99237F" w14:textId="77777777" w:rsidTr="00705A08">
        <w:tc>
          <w:tcPr>
            <w:tcW w:w="9627" w:type="dxa"/>
            <w:shd w:val="clear" w:color="auto" w:fill="F2F2F2"/>
          </w:tcPr>
          <w:p w14:paraId="1B8A9564" w14:textId="77777777" w:rsidR="00BA51CF" w:rsidRDefault="00BA51CF" w:rsidP="00705A08">
            <w:pPr>
              <w:spacing w:before="120" w:after="120"/>
              <w:rPr>
                <w:b/>
              </w:rPr>
            </w:pPr>
            <w:r>
              <w:rPr>
                <w:b/>
              </w:rPr>
              <w:t>9. W razie potrzeby warunki, jakie musi spełniać osoba przystępująca do walidacji*</w:t>
            </w:r>
          </w:p>
          <w:p w14:paraId="2E91EF60" w14:textId="77777777" w:rsidR="00BA51CF" w:rsidRDefault="00BA51CF" w:rsidP="00705A08">
            <w:pPr>
              <w:spacing w:after="120"/>
              <w:jc w:val="both"/>
              <w:rPr>
                <w:sz w:val="20"/>
                <w:szCs w:val="20"/>
              </w:rPr>
            </w:pPr>
            <w:r>
              <w:rPr>
                <w:sz w:val="20"/>
                <w:szCs w:val="20"/>
              </w:rPr>
              <w:t>Pole obowiązkowe, art. 15b ust.1 pkt 5b).</w:t>
            </w:r>
          </w:p>
          <w:p w14:paraId="2F990BBF" w14:textId="77777777" w:rsidR="00BA51CF" w:rsidRDefault="00BA51CF" w:rsidP="00705A08">
            <w:pPr>
              <w:spacing w:after="120"/>
              <w:rPr>
                <w:sz w:val="20"/>
                <w:szCs w:val="20"/>
              </w:rPr>
            </w:pPr>
            <w:r>
              <w:rPr>
                <w:sz w:val="20"/>
                <w:szCs w:val="20"/>
              </w:rPr>
              <w:t>Może to być m.in. wymagane wykształcenie (np. podstawowe), posiadanie dyplomu ukończenia studiów (np. medycznych), posiadanie dyplomu potwierdzającego kwalifikacje zawodowe (np. „technik rachunkowości”), zaświadczenie o niekaralności; orzeczenie lekarskie o braku przeciwwskazań itp.</w:t>
            </w:r>
          </w:p>
          <w:p w14:paraId="1D645802" w14:textId="77777777" w:rsidR="00BA51CF" w:rsidRDefault="00BA51CF" w:rsidP="00705A08">
            <w:pPr>
              <w:spacing w:after="120"/>
              <w:rPr>
                <w:sz w:val="20"/>
                <w:szCs w:val="20"/>
              </w:rPr>
            </w:pPr>
            <w:r>
              <w:rPr>
                <w:sz w:val="20"/>
                <w:szCs w:val="20"/>
              </w:rPr>
              <w:t>Wskazane warunki przystąpienia do walidacji powinny być możliwe do zweryfikowania.</w:t>
            </w:r>
          </w:p>
          <w:p w14:paraId="2D91125B" w14:textId="77777777" w:rsidR="00BA51CF" w:rsidRDefault="00BA51CF" w:rsidP="00705A08">
            <w:pPr>
              <w:spacing w:after="120"/>
              <w:jc w:val="both"/>
              <w:rPr>
                <w:sz w:val="20"/>
                <w:szCs w:val="20"/>
              </w:rPr>
            </w:pPr>
            <w:r>
              <w:rPr>
                <w:sz w:val="20"/>
                <w:szCs w:val="20"/>
              </w:rPr>
              <w:t>Jeżeli nie trzeba określać takich warunków, należy wpisać „Brak warunków”.</w:t>
            </w:r>
          </w:p>
          <w:p w14:paraId="3179E76E" w14:textId="77777777" w:rsidR="00BA51CF" w:rsidRDefault="00BA51CF" w:rsidP="00705A08">
            <w:pPr>
              <w:spacing w:after="120"/>
              <w:jc w:val="right"/>
              <w:rPr>
                <w:sz w:val="20"/>
                <w:szCs w:val="20"/>
              </w:rPr>
            </w:pPr>
            <w:r>
              <w:rPr>
                <w:sz w:val="20"/>
                <w:szCs w:val="20"/>
              </w:rPr>
              <w:t>Maksymalna liczba znaków: 2500.</w:t>
            </w:r>
          </w:p>
          <w:p w14:paraId="2CB02D8B" w14:textId="77777777" w:rsidR="00BA51CF" w:rsidRDefault="00BA51CF" w:rsidP="00705A08">
            <w:pPr>
              <w:rPr>
                <w:b/>
                <w:color w:val="38761D"/>
                <w:sz w:val="20"/>
                <w:szCs w:val="20"/>
              </w:rPr>
            </w:pPr>
            <w:r>
              <w:rPr>
                <w:b/>
                <w:color w:val="38761D"/>
                <w:sz w:val="20"/>
                <w:szCs w:val="20"/>
              </w:rPr>
              <w:t xml:space="preserve">Do tego pola przenosimy ze “starego” wniosku treść pola “W razie potrzeby warunki, jakie musi spełniać osoba przystępująca do walidacji”. Warto zwrócić uwagę na to, czy warunki wskazane w “starym” wniosku muszą być spełnione faktycznie przed przystąpieniem do walidacji. Jeśli są wśród nich takie, które nie blokują przystąpienia do walidacji, ale są wymagane do uzyskania kwalifikacji (otrzymania certyfikatu) i mogą być spełnione w późniejszym terminie, to w nowym wniosku należy je wpisać w nowym polu “W razie potrzeby inne, poza pozytywnym wynikiem walidacji, warunki uzyskania kwalifikacji”. </w:t>
            </w:r>
          </w:p>
          <w:p w14:paraId="7DD00B61" w14:textId="77777777" w:rsidR="00BA51CF" w:rsidRDefault="00BA51CF" w:rsidP="00705A08">
            <w:pPr>
              <w:rPr>
                <w:rFonts w:ascii="Arial Narrow" w:eastAsia="Arial Narrow" w:hAnsi="Arial Narrow" w:cs="Arial Narrow"/>
                <w:color w:val="38761D"/>
              </w:rPr>
            </w:pPr>
            <w:r>
              <w:rPr>
                <w:b/>
                <w:color w:val="38761D"/>
                <w:sz w:val="20"/>
                <w:szCs w:val="20"/>
              </w:rPr>
              <w:t>“W razie potrzeby” oznacza, że wymagania te powinny być określone tylko, jeśli są rzeczywiście uzasadnione specyfiką danej kwalifikacji.</w:t>
            </w:r>
            <w:r>
              <w:rPr>
                <w:rFonts w:ascii="Arial Narrow" w:eastAsia="Arial Narrow" w:hAnsi="Arial Narrow" w:cs="Arial Narrow"/>
                <w:color w:val="38761D"/>
              </w:rPr>
              <w:t xml:space="preserve"> </w:t>
            </w:r>
          </w:p>
          <w:p w14:paraId="315178EF" w14:textId="77777777" w:rsidR="00BA51CF" w:rsidRDefault="00BA51CF" w:rsidP="00705A08">
            <w:pPr>
              <w:rPr>
                <w:rFonts w:ascii="Arial Narrow" w:eastAsia="Arial Narrow" w:hAnsi="Arial Narrow" w:cs="Arial Narrow"/>
                <w:color w:val="38761D"/>
              </w:rPr>
            </w:pPr>
          </w:p>
        </w:tc>
      </w:tr>
      <w:tr w:rsidR="00BA51CF" w14:paraId="07D1B572" w14:textId="77777777" w:rsidTr="00705A08">
        <w:tc>
          <w:tcPr>
            <w:tcW w:w="9627" w:type="dxa"/>
          </w:tcPr>
          <w:p w14:paraId="16F37B3B" w14:textId="77777777" w:rsidR="00BA51CF" w:rsidRPr="000C49DD" w:rsidRDefault="00BA51CF" w:rsidP="00705A08">
            <w:r w:rsidRPr="000C49DD">
              <w:t>Osoba przystępująca do walidacji jest zobowiązana przedstawić dokumenty potwierdzające:</w:t>
            </w:r>
          </w:p>
          <w:p w14:paraId="15CB53D6" w14:textId="77777777" w:rsidR="00BA51CF" w:rsidRPr="000C49DD" w:rsidRDefault="00BA51CF" w:rsidP="00705A08">
            <w:r w:rsidRPr="000C49DD">
              <w:t>- posiadanie kwalifikacji pełnej na poziomie przynajmniej III PRK albo posiadanie minimum wykształcenia zawodowego w przypadku ukończenia edukacji przed wprowadzeniem PRK związanych z obszarem: mechaniki, elektromechaniki, mechaniki i elektromechaniki pojazdów samochodowych, mechaniki i budowy maszyn, elektrotechniki, eklektyki, automatyki, robotyki, mechatroniki lub zarządzania i inżynierii produkcji,</w:t>
            </w:r>
          </w:p>
          <w:p w14:paraId="345C0492" w14:textId="77777777" w:rsidR="00BA51CF" w:rsidRPr="000C49DD" w:rsidRDefault="00BA51CF" w:rsidP="00705A08">
            <w:r w:rsidRPr="000C49DD">
              <w:t xml:space="preserve">- posiadanie uprawnień elektrycznych w zakresie eksploatacji urządzeń instalacji i sieci elektroenergetycznych do 1 </w:t>
            </w:r>
            <w:proofErr w:type="spellStart"/>
            <w:r w:rsidRPr="000C49DD">
              <w:t>kV</w:t>
            </w:r>
            <w:proofErr w:type="spellEnd"/>
            <w:r w:rsidRPr="000C49DD">
              <w:t xml:space="preserve"> w grupie G1, przy czym z uwagi na to, że samochód elektryczny stanowi urządzenie elektryczne, o którym mowa w rozporządzeniu Ministra Klimatu i Środowiska z dnia 1 lipca 2022 r. w sprawie szczegółowych zasad stwierdzania posiadania kwalifikacji przez osoby zajmujące się eksploatacją urządzeń, instalacji i sieci (Dz. U. poz. 1392), warunkiem przystąpienia do walidacji jest posiadanie świadectwa kwalifikacyjnego w tym zakresie,</w:t>
            </w:r>
          </w:p>
          <w:p w14:paraId="492827FC" w14:textId="77777777" w:rsidR="00BA51CF" w:rsidRDefault="00BA51CF" w:rsidP="00705A08">
            <w:r w:rsidRPr="000C49DD">
              <w:t>- ukończenie kursu udzielania pierwszej pomocy osobom poszkodowanym.</w:t>
            </w:r>
          </w:p>
          <w:p w14:paraId="2492CB4F" w14:textId="77777777" w:rsidR="00BA51CF" w:rsidRPr="009E3DEB" w:rsidRDefault="00BA51CF" w:rsidP="00705A08">
            <w:pPr>
              <w:rPr>
                <w:b/>
                <w:bCs/>
              </w:rPr>
            </w:pPr>
            <w:r w:rsidRPr="009E3DEB">
              <w:rPr>
                <w:b/>
                <w:bCs/>
              </w:rPr>
              <w:t xml:space="preserve">- </w:t>
            </w:r>
            <w:proofErr w:type="gramStart"/>
            <w:r w:rsidRPr="009E3DEB">
              <w:rPr>
                <w:b/>
                <w:bCs/>
              </w:rPr>
              <w:t>osoba</w:t>
            </w:r>
            <w:proofErr w:type="gramEnd"/>
            <w:r w:rsidRPr="009E3DEB">
              <w:rPr>
                <w:b/>
                <w:bCs/>
              </w:rPr>
              <w:t xml:space="preserve"> która nie wykazuje lęku przy pracach w układach pod napięciem</w:t>
            </w:r>
            <w:r>
              <w:rPr>
                <w:b/>
                <w:bCs/>
              </w:rPr>
              <w:t xml:space="preserve"> i chce dobrowolnie przy nich pracować,</w:t>
            </w:r>
          </w:p>
          <w:p w14:paraId="2E8E6A98" w14:textId="77777777" w:rsidR="00BA51CF" w:rsidRPr="000C49DD" w:rsidRDefault="00BA51CF" w:rsidP="00705A08"/>
          <w:p w14:paraId="289C1B58" w14:textId="77777777" w:rsidR="00BA51CF" w:rsidRDefault="00BA51CF" w:rsidP="00705A08">
            <w:pPr>
              <w:spacing w:before="120" w:after="120"/>
            </w:pPr>
          </w:p>
        </w:tc>
      </w:tr>
      <w:tr w:rsidR="00BA51CF" w14:paraId="2FBD99FE" w14:textId="77777777" w:rsidTr="00705A08">
        <w:tc>
          <w:tcPr>
            <w:tcW w:w="9627" w:type="dxa"/>
            <w:shd w:val="clear" w:color="auto" w:fill="F2F2F2"/>
          </w:tcPr>
          <w:p w14:paraId="132A8BEA" w14:textId="77777777" w:rsidR="00BA51CF" w:rsidRDefault="00BA51CF" w:rsidP="00705A08">
            <w:pPr>
              <w:spacing w:before="120" w:after="120"/>
              <w:rPr>
                <w:b/>
              </w:rPr>
            </w:pPr>
            <w:r>
              <w:rPr>
                <w:b/>
              </w:rPr>
              <w:t>10. W razie potrzeby inne, poza pozytywnym wynikiem walidacji, warunki uzyskania kwalifikacji*</w:t>
            </w:r>
          </w:p>
          <w:p w14:paraId="62465E02" w14:textId="77777777" w:rsidR="00BA51CF" w:rsidRDefault="00BA51CF" w:rsidP="00705A08">
            <w:pPr>
              <w:spacing w:after="120"/>
              <w:jc w:val="both"/>
              <w:rPr>
                <w:sz w:val="20"/>
                <w:szCs w:val="20"/>
              </w:rPr>
            </w:pPr>
            <w:r>
              <w:rPr>
                <w:sz w:val="20"/>
                <w:szCs w:val="20"/>
              </w:rPr>
              <w:t>Pole obowiązkowe, art. 15b ust. 1 pkt 5b).</w:t>
            </w:r>
          </w:p>
          <w:p w14:paraId="40914FF0" w14:textId="77777777" w:rsidR="00BA51CF" w:rsidRDefault="00BA51CF" w:rsidP="00705A08">
            <w:pPr>
              <w:spacing w:after="120"/>
              <w:jc w:val="both"/>
              <w:rPr>
                <w:sz w:val="20"/>
                <w:szCs w:val="20"/>
              </w:rPr>
            </w:pPr>
            <w:r>
              <w:rPr>
                <w:sz w:val="20"/>
                <w:szCs w:val="20"/>
              </w:rPr>
              <w:t xml:space="preserve">O ile dotyczy, należy podać inne (niż wskazane w polu nr 9) warunki, które musi spełniać osoba, aby otrzymać certyfikat. </w:t>
            </w:r>
          </w:p>
          <w:p w14:paraId="21B48288" w14:textId="77777777" w:rsidR="00BA51CF" w:rsidRDefault="00BA51CF" w:rsidP="00705A08">
            <w:pPr>
              <w:spacing w:after="120"/>
              <w:jc w:val="both"/>
              <w:rPr>
                <w:sz w:val="20"/>
                <w:szCs w:val="20"/>
              </w:rPr>
            </w:pPr>
            <w:r>
              <w:rPr>
                <w:sz w:val="20"/>
                <w:szCs w:val="20"/>
              </w:rPr>
              <w:t xml:space="preserve">Uwaga: do walidacji będzie można przystąpić, nie spełniając warunków określonych w tym polu (nr 10). </w:t>
            </w:r>
          </w:p>
          <w:p w14:paraId="250054CE" w14:textId="77777777" w:rsidR="00BA51CF" w:rsidRDefault="00BA51CF" w:rsidP="00705A08">
            <w:pPr>
              <w:spacing w:after="120"/>
              <w:jc w:val="both"/>
              <w:rPr>
                <w:sz w:val="20"/>
                <w:szCs w:val="20"/>
              </w:rPr>
            </w:pPr>
            <w:r>
              <w:rPr>
                <w:sz w:val="20"/>
                <w:szCs w:val="20"/>
              </w:rPr>
              <w:t>Przykładowo: warunkiem uzyskania kwalifikacji może być ukończenie 18 lat, ale do walidacji mogą przystępować również osoby niepełnoletnie (np. uczniowie szkoły średniej). Natomiast certyfikat można będzie wydać takiej osobie dopiero, gdy ukończy 18 lat.</w:t>
            </w:r>
          </w:p>
          <w:p w14:paraId="18C21B8F" w14:textId="77777777" w:rsidR="00BA51CF" w:rsidRDefault="00BA51CF" w:rsidP="00705A08">
            <w:pPr>
              <w:jc w:val="both"/>
              <w:rPr>
                <w:sz w:val="20"/>
                <w:szCs w:val="20"/>
              </w:rPr>
            </w:pPr>
            <w:r>
              <w:rPr>
                <w:sz w:val="20"/>
                <w:szCs w:val="20"/>
              </w:rPr>
              <w:lastRenderedPageBreak/>
              <w:t>Jeżeli określenie takich warunków nie jest potrzebne, należy wpisać „Brak warunków”.</w:t>
            </w:r>
          </w:p>
          <w:p w14:paraId="69A803AE" w14:textId="77777777" w:rsidR="00BA51CF" w:rsidRDefault="00BA51CF" w:rsidP="00705A08">
            <w:pPr>
              <w:spacing w:before="120" w:after="120"/>
              <w:jc w:val="right"/>
              <w:rPr>
                <w:sz w:val="20"/>
                <w:szCs w:val="20"/>
              </w:rPr>
            </w:pPr>
            <w:r>
              <w:rPr>
                <w:sz w:val="20"/>
                <w:szCs w:val="20"/>
              </w:rPr>
              <w:t>Maksymalna liczba znaków: 2500.</w:t>
            </w:r>
          </w:p>
          <w:p w14:paraId="6DA21608" w14:textId="77777777" w:rsidR="00BA51CF" w:rsidRDefault="00BA51CF" w:rsidP="00705A08">
            <w:pPr>
              <w:rPr>
                <w:b/>
                <w:color w:val="38761D"/>
                <w:sz w:val="20"/>
                <w:szCs w:val="20"/>
              </w:rPr>
            </w:pPr>
            <w:r>
              <w:rPr>
                <w:b/>
                <w:color w:val="38761D"/>
                <w:sz w:val="20"/>
                <w:szCs w:val="20"/>
              </w:rPr>
              <w:t xml:space="preserve">Tego pola nie było w “starym” wniosku. Dodano go dla rozróżnienia warunków przystąpienia do walidacji od warunków uzyskania kwalifikacji (wydania certyfikatu). Do jego wypełnienia mogą być przydatne informacje ze “starego” wniosku z pola “W razie potrzeby warunki, jakie musi spełniać osoba przystępująca do </w:t>
            </w:r>
            <w:proofErr w:type="gramStart"/>
            <w:r>
              <w:rPr>
                <w:b/>
                <w:color w:val="38761D"/>
                <w:sz w:val="20"/>
                <w:szCs w:val="20"/>
              </w:rPr>
              <w:t>walidacji“</w:t>
            </w:r>
            <w:proofErr w:type="gramEnd"/>
            <w:r>
              <w:rPr>
                <w:b/>
                <w:color w:val="38761D"/>
                <w:sz w:val="20"/>
                <w:szCs w:val="20"/>
              </w:rPr>
              <w:t>. “W razie potrzeby” oznacza, że wymagania te powinny być określone tylko, jeśli są rzeczywiście uzasadnione specyfiką danej kwalifikacji.</w:t>
            </w:r>
          </w:p>
          <w:p w14:paraId="7E34195A" w14:textId="77777777" w:rsidR="00BA51CF" w:rsidRDefault="00BA51CF" w:rsidP="00705A08">
            <w:pPr>
              <w:rPr>
                <w:b/>
                <w:color w:val="38761D"/>
                <w:sz w:val="20"/>
                <w:szCs w:val="20"/>
              </w:rPr>
            </w:pPr>
          </w:p>
        </w:tc>
      </w:tr>
      <w:tr w:rsidR="00BA51CF" w14:paraId="24B47486" w14:textId="77777777" w:rsidTr="00705A08">
        <w:tc>
          <w:tcPr>
            <w:tcW w:w="9627" w:type="dxa"/>
          </w:tcPr>
          <w:p w14:paraId="17C96856" w14:textId="77777777" w:rsidR="00BA51CF" w:rsidRDefault="00BA51CF" w:rsidP="00705A08">
            <w:pPr>
              <w:spacing w:before="120" w:after="120"/>
            </w:pPr>
            <w:r>
              <w:lastRenderedPageBreak/>
              <w:t>Brak warunków</w:t>
            </w:r>
          </w:p>
        </w:tc>
      </w:tr>
      <w:tr w:rsidR="00BA51CF" w14:paraId="519585C5" w14:textId="77777777" w:rsidTr="00705A08">
        <w:tc>
          <w:tcPr>
            <w:tcW w:w="9627" w:type="dxa"/>
            <w:shd w:val="clear" w:color="auto" w:fill="F2F2F2"/>
          </w:tcPr>
          <w:p w14:paraId="39E704E2" w14:textId="77777777" w:rsidR="00BA51CF" w:rsidRDefault="00BA51CF" w:rsidP="00705A08">
            <w:pPr>
              <w:spacing w:before="120" w:after="120"/>
              <w:rPr>
                <w:b/>
              </w:rPr>
            </w:pPr>
            <w:r>
              <w:rPr>
                <w:b/>
              </w:rPr>
              <w:t>11. Ramowe wymagania dotyczące walidacji, w tym:</w:t>
            </w:r>
          </w:p>
          <w:p w14:paraId="6EB32186" w14:textId="77777777" w:rsidR="00BA51CF" w:rsidRDefault="00BA51CF" w:rsidP="00705A08">
            <w:pPr>
              <w:spacing w:after="120"/>
              <w:jc w:val="both"/>
              <w:rPr>
                <w:b/>
              </w:rPr>
            </w:pPr>
            <w:r>
              <w:rPr>
                <w:b/>
              </w:rPr>
              <w:t>a) wymagania dotyczące metod przeprowadzania walidacji</w:t>
            </w:r>
          </w:p>
          <w:p w14:paraId="691A0032" w14:textId="77777777" w:rsidR="00BA51CF" w:rsidRDefault="00BA51CF" w:rsidP="00705A08">
            <w:pPr>
              <w:spacing w:after="120"/>
              <w:jc w:val="both"/>
              <w:rPr>
                <w:sz w:val="20"/>
                <w:szCs w:val="20"/>
              </w:rPr>
            </w:pPr>
            <w:r>
              <w:rPr>
                <w:sz w:val="20"/>
                <w:szCs w:val="20"/>
              </w:rPr>
              <w:t>Pole obowiązkowe, art. 15b ust.1 pkt 4b).</w:t>
            </w:r>
          </w:p>
          <w:p w14:paraId="25867B5F" w14:textId="77777777" w:rsidR="00BA51CF" w:rsidRDefault="00BA51CF" w:rsidP="00705A08">
            <w:pPr>
              <w:spacing w:after="120"/>
              <w:rPr>
                <w:sz w:val="20"/>
                <w:szCs w:val="20"/>
              </w:rPr>
            </w:pPr>
            <w:r>
              <w:rPr>
                <w:sz w:val="20"/>
                <w:szCs w:val="20"/>
              </w:rPr>
              <w:t xml:space="preserve">Należy określić wyłącznie te wymagania w zakresie metod, które dla zapewnienia wiarygodności </w:t>
            </w:r>
            <w:r>
              <w:rPr>
                <w:sz w:val="20"/>
                <w:szCs w:val="20"/>
              </w:rPr>
              <w:br/>
              <w:t xml:space="preserve">i porównywalności wyników walidacji muszą obowiązywać we wszystkich instytucjach prowadzących walidację danej kwalifikacji. Należy brać pod uwagę, że wymagane dla kwalifikacji efekty uczenia się mogły być osiągnięte w różny sposób. </w:t>
            </w:r>
          </w:p>
          <w:p w14:paraId="3337B2FF" w14:textId="77777777" w:rsidR="00BA51CF" w:rsidRDefault="00BA51CF" w:rsidP="00705A08">
            <w:pPr>
              <w:jc w:val="both"/>
              <w:rPr>
                <w:sz w:val="20"/>
                <w:szCs w:val="20"/>
              </w:rPr>
            </w:pPr>
            <w:r>
              <w:rPr>
                <w:sz w:val="20"/>
                <w:szCs w:val="20"/>
              </w:rPr>
              <w:t xml:space="preserve">Informacje dotyczące metod walidacji można znaleźć w </w:t>
            </w:r>
            <w:hyperlink r:id="rId19">
              <w:r>
                <w:rPr>
                  <w:b/>
                  <w:color w:val="0000FF"/>
                  <w:sz w:val="20"/>
                  <w:szCs w:val="20"/>
                  <w:u w:val="single"/>
                </w:rPr>
                <w:t>Katalogu metod walidacji</w:t>
              </w:r>
            </w:hyperlink>
            <w:r>
              <w:rPr>
                <w:sz w:val="20"/>
                <w:szCs w:val="20"/>
              </w:rPr>
              <w:t xml:space="preserve">. </w:t>
            </w:r>
          </w:p>
          <w:p w14:paraId="7ADA9F0C" w14:textId="77777777" w:rsidR="00BA51CF" w:rsidRDefault="00BA51CF" w:rsidP="00705A08">
            <w:pPr>
              <w:spacing w:before="120" w:after="120"/>
              <w:jc w:val="right"/>
              <w:rPr>
                <w:sz w:val="20"/>
                <w:szCs w:val="20"/>
              </w:rPr>
            </w:pPr>
            <w:r>
              <w:rPr>
                <w:sz w:val="20"/>
                <w:szCs w:val="20"/>
              </w:rPr>
              <w:t>Maksymalna liczba znaków: 5000.</w:t>
            </w:r>
          </w:p>
          <w:p w14:paraId="30149B54" w14:textId="77777777" w:rsidR="00BA51CF" w:rsidRDefault="00BA51CF" w:rsidP="00705A08">
            <w:pPr>
              <w:rPr>
                <w:rFonts w:ascii="Arial Narrow" w:eastAsia="Arial Narrow" w:hAnsi="Arial Narrow" w:cs="Arial Narrow"/>
                <w:color w:val="38761D"/>
              </w:rPr>
            </w:pPr>
            <w:r>
              <w:rPr>
                <w:b/>
                <w:color w:val="38761D"/>
                <w:sz w:val="20"/>
                <w:szCs w:val="20"/>
              </w:rPr>
              <w:t>Do wypełnienia tego pola wykorzystujemy treść ze “starego” wniosku z pola “Wymagania dotyczące walidacji i podmiotów prowadzących walidację”, we fragmencie dotyczącym metod przeprowadzania walidacji.</w:t>
            </w:r>
            <w:r>
              <w:rPr>
                <w:rFonts w:ascii="Arial Narrow" w:eastAsia="Arial Narrow" w:hAnsi="Arial Narrow" w:cs="Arial Narrow"/>
                <w:color w:val="38761D"/>
              </w:rPr>
              <w:t xml:space="preserve"> </w:t>
            </w:r>
          </w:p>
          <w:p w14:paraId="2197A4AF" w14:textId="77777777" w:rsidR="00BA51CF" w:rsidRDefault="00BA51CF" w:rsidP="00705A08">
            <w:pPr>
              <w:rPr>
                <w:rFonts w:ascii="Arial Narrow" w:eastAsia="Arial Narrow" w:hAnsi="Arial Narrow" w:cs="Arial Narrow"/>
                <w:color w:val="38761D"/>
              </w:rPr>
            </w:pPr>
          </w:p>
        </w:tc>
      </w:tr>
      <w:tr w:rsidR="00BA51CF" w14:paraId="57F64A3B" w14:textId="77777777" w:rsidTr="00705A08">
        <w:tc>
          <w:tcPr>
            <w:tcW w:w="9627" w:type="dxa"/>
          </w:tcPr>
          <w:p w14:paraId="7039B93F" w14:textId="77777777" w:rsidR="00BA51CF" w:rsidRDefault="00BA51CF" w:rsidP="00705A08">
            <w:pPr>
              <w:spacing w:before="120" w:after="120"/>
              <w:rPr>
                <w:rFonts w:eastAsia="Nunito" w:cs="Nunito"/>
                <w:color w:val="000000"/>
                <w:sz w:val="20"/>
                <w:szCs w:val="20"/>
              </w:rPr>
            </w:pPr>
            <w:r>
              <w:rPr>
                <w:rFonts w:eastAsia="Nunito" w:cs="Nunito"/>
                <w:color w:val="000000"/>
                <w:sz w:val="20"/>
                <w:szCs w:val="20"/>
              </w:rPr>
              <w:t>Weryfikacja efektów uczenia się prowadzona jest z wykorzystaniem następujących metod:</w:t>
            </w:r>
          </w:p>
          <w:p w14:paraId="71848831" w14:textId="77777777" w:rsidR="00BA51CF" w:rsidRDefault="00BA51CF" w:rsidP="00705A08">
            <w:pPr>
              <w:spacing w:before="120" w:after="120"/>
              <w:rPr>
                <w:rFonts w:eastAsia="Nunito" w:cs="Nunito"/>
                <w:color w:val="000000"/>
                <w:sz w:val="20"/>
                <w:szCs w:val="20"/>
              </w:rPr>
            </w:pPr>
            <w:r>
              <w:rPr>
                <w:rFonts w:eastAsia="Nunito" w:cs="Nunito"/>
                <w:color w:val="000000"/>
                <w:sz w:val="20"/>
                <w:szCs w:val="20"/>
              </w:rPr>
              <w:t xml:space="preserve"> - test teoretyczny, </w:t>
            </w:r>
          </w:p>
          <w:p w14:paraId="0469A5A2" w14:textId="77777777" w:rsidR="00BA51CF" w:rsidRDefault="00BA51CF" w:rsidP="00705A08">
            <w:pPr>
              <w:spacing w:before="120" w:after="120"/>
              <w:rPr>
                <w:rFonts w:eastAsia="Nunito" w:cs="Nunito"/>
                <w:color w:val="000000"/>
                <w:sz w:val="20"/>
                <w:szCs w:val="20"/>
              </w:rPr>
            </w:pPr>
            <w:r>
              <w:rPr>
                <w:rFonts w:eastAsia="Nunito" w:cs="Nunito"/>
                <w:color w:val="000000"/>
                <w:sz w:val="20"/>
                <w:szCs w:val="20"/>
              </w:rPr>
              <w:t xml:space="preserve">- obserwacja w warunkach symulowanych, </w:t>
            </w:r>
          </w:p>
          <w:p w14:paraId="6403E5A2" w14:textId="77777777" w:rsidR="00BA51CF" w:rsidRDefault="00BA51CF" w:rsidP="00705A08">
            <w:pPr>
              <w:spacing w:before="120" w:after="120"/>
              <w:rPr>
                <w:rFonts w:eastAsia="Nunito" w:cs="Nunito"/>
                <w:color w:val="000000"/>
                <w:sz w:val="20"/>
                <w:szCs w:val="20"/>
              </w:rPr>
            </w:pPr>
            <w:r>
              <w:rPr>
                <w:rFonts w:eastAsia="Nunito" w:cs="Nunito"/>
                <w:color w:val="000000"/>
                <w:sz w:val="20"/>
                <w:szCs w:val="20"/>
              </w:rPr>
              <w:t xml:space="preserve">- wywiad swobodny, </w:t>
            </w:r>
          </w:p>
          <w:p w14:paraId="048D5105" w14:textId="77777777" w:rsidR="00BA51CF" w:rsidRDefault="00BA51CF" w:rsidP="00705A08">
            <w:pPr>
              <w:spacing w:before="120" w:after="120"/>
              <w:rPr>
                <w:rFonts w:eastAsia="Nunito" w:cs="Nunito"/>
                <w:color w:val="000000"/>
                <w:sz w:val="20"/>
                <w:szCs w:val="20"/>
              </w:rPr>
            </w:pPr>
            <w:r>
              <w:rPr>
                <w:rFonts w:eastAsia="Nunito" w:cs="Nunito"/>
                <w:color w:val="000000"/>
                <w:sz w:val="20"/>
                <w:szCs w:val="20"/>
              </w:rPr>
              <w:t xml:space="preserve">- analiza dowodów i deklaracji. </w:t>
            </w:r>
          </w:p>
          <w:p w14:paraId="3C69E623" w14:textId="77777777" w:rsidR="00BA51CF" w:rsidRDefault="00BA51CF" w:rsidP="00705A08">
            <w:pPr>
              <w:spacing w:before="120" w:after="120"/>
              <w:rPr>
                <w:rFonts w:eastAsia="Nunito" w:cs="Nunito"/>
                <w:color w:val="000000"/>
                <w:sz w:val="20"/>
                <w:szCs w:val="20"/>
              </w:rPr>
            </w:pPr>
            <w:r>
              <w:rPr>
                <w:rFonts w:eastAsia="Nunito" w:cs="Nunito"/>
                <w:color w:val="000000"/>
                <w:sz w:val="20"/>
                <w:szCs w:val="20"/>
              </w:rPr>
              <w:t xml:space="preserve">Powyższe metody mogą być uzupełnione innymi metodami walidacji. Weryfikacja efektów uczenia się składa się z dwóch części: teoretycznej i praktycznej. </w:t>
            </w:r>
          </w:p>
          <w:p w14:paraId="45AEA4D5" w14:textId="77777777" w:rsidR="00BA51CF" w:rsidRDefault="00BA51CF" w:rsidP="00705A08">
            <w:pPr>
              <w:spacing w:before="120" w:after="120"/>
            </w:pPr>
            <w:r>
              <w:rPr>
                <w:rFonts w:eastAsia="Nunito" w:cs="Nunito"/>
                <w:color w:val="000000"/>
                <w:sz w:val="20"/>
                <w:szCs w:val="20"/>
              </w:rPr>
              <w:t>W części pierwszej wykorzystuje się test teoretyczny (w dowolnej formie, w tym on-line), dla kryteriów weryfikacji o charakterze teoretycznym określone we wszystkich zestawach efektów uczenia się. Pozytywny wynik z części teoretycznej jest warunkiem przystąpienia do części praktycznej. W części drugiej stosuje się metodę obserwacji w warunkach symulowanych, która może być uzupełniona wywiadem swobodnym.</w:t>
            </w:r>
          </w:p>
        </w:tc>
      </w:tr>
      <w:tr w:rsidR="00BA51CF" w14:paraId="1D83DE3D" w14:textId="77777777" w:rsidTr="00705A08">
        <w:tc>
          <w:tcPr>
            <w:tcW w:w="9627" w:type="dxa"/>
            <w:shd w:val="clear" w:color="auto" w:fill="F2F2F2"/>
          </w:tcPr>
          <w:p w14:paraId="1E8AA4E2" w14:textId="77777777" w:rsidR="00BA51CF" w:rsidRDefault="00BA51CF" w:rsidP="00705A08">
            <w:pPr>
              <w:spacing w:before="120" w:after="120"/>
              <w:jc w:val="both"/>
              <w:rPr>
                <w:b/>
              </w:rPr>
            </w:pPr>
            <w:r>
              <w:rPr>
                <w:b/>
              </w:rPr>
              <w:t>b) wymagania dotyczące osób przeprowadzających walidację*</w:t>
            </w:r>
          </w:p>
          <w:p w14:paraId="47E437B6" w14:textId="77777777" w:rsidR="00BA51CF" w:rsidRDefault="00BA51CF" w:rsidP="00705A08">
            <w:pPr>
              <w:spacing w:after="120"/>
              <w:jc w:val="both"/>
              <w:rPr>
                <w:sz w:val="20"/>
                <w:szCs w:val="20"/>
              </w:rPr>
            </w:pPr>
            <w:r>
              <w:rPr>
                <w:sz w:val="20"/>
                <w:szCs w:val="20"/>
              </w:rPr>
              <w:t>Pole obowiązkowe, art. 15b ust. 1 pkt 4b).</w:t>
            </w:r>
          </w:p>
          <w:p w14:paraId="193A1125" w14:textId="77777777" w:rsidR="00BA51CF" w:rsidRDefault="00BA51CF" w:rsidP="00705A08">
            <w:pPr>
              <w:spacing w:after="120"/>
              <w:rPr>
                <w:sz w:val="20"/>
                <w:szCs w:val="20"/>
              </w:rPr>
            </w:pPr>
            <w:r>
              <w:rPr>
                <w:sz w:val="20"/>
                <w:szCs w:val="20"/>
              </w:rPr>
              <w:t xml:space="preserve">Wymagania powinny dotyczyć przede wszystkim kompetencji osób przeprowadzających walidację, w razie potrzeby także minimalnej liczby osób, które będą oceniać osiągnięcie efektów uczenia się przez osoby ubiegające się o nadanie kwalifikacji (członków komisji walidacyjnej). </w:t>
            </w:r>
          </w:p>
          <w:p w14:paraId="63B06B9E" w14:textId="77777777" w:rsidR="00BA51CF" w:rsidRDefault="00BA51CF" w:rsidP="00705A08">
            <w:pPr>
              <w:spacing w:after="120"/>
              <w:rPr>
                <w:sz w:val="20"/>
                <w:szCs w:val="20"/>
              </w:rPr>
            </w:pPr>
            <w:r>
              <w:rPr>
                <w:sz w:val="20"/>
                <w:szCs w:val="20"/>
              </w:rPr>
              <w:t>Należy pamiętać, aby wymagania dotyczące kompetencji osób przeprowadzających walidację były możliwie adekwatne i realne (żeby pozyskanie takich osób przez instytucje certyfikujące było możliwe).</w:t>
            </w:r>
          </w:p>
          <w:p w14:paraId="021D6890" w14:textId="77777777" w:rsidR="00BA51CF" w:rsidRDefault="00BA51CF" w:rsidP="00705A08">
            <w:pPr>
              <w:spacing w:after="120"/>
              <w:rPr>
                <w:sz w:val="20"/>
                <w:szCs w:val="20"/>
              </w:rPr>
            </w:pPr>
            <w:r>
              <w:rPr>
                <w:sz w:val="20"/>
                <w:szCs w:val="20"/>
              </w:rPr>
              <w:t>Wymagania dotyczące kompetencji powinny być sformułowane tak, aby można było je zweryfikować.</w:t>
            </w:r>
          </w:p>
          <w:p w14:paraId="3D411FD3" w14:textId="77777777" w:rsidR="00BA51CF" w:rsidRDefault="00BA51CF" w:rsidP="00705A08">
            <w:pPr>
              <w:spacing w:after="120"/>
              <w:jc w:val="right"/>
              <w:rPr>
                <w:sz w:val="20"/>
                <w:szCs w:val="20"/>
              </w:rPr>
            </w:pPr>
            <w:r>
              <w:rPr>
                <w:sz w:val="20"/>
                <w:szCs w:val="20"/>
              </w:rPr>
              <w:lastRenderedPageBreak/>
              <w:t>Maksymalna liczba znaków: 5000.</w:t>
            </w:r>
          </w:p>
          <w:p w14:paraId="066EAE63" w14:textId="77777777" w:rsidR="00BA51CF" w:rsidRDefault="00BA51CF" w:rsidP="00705A08">
            <w:pPr>
              <w:rPr>
                <w:b/>
                <w:color w:val="38761D"/>
                <w:sz w:val="20"/>
                <w:szCs w:val="20"/>
              </w:rPr>
            </w:pPr>
            <w:r>
              <w:rPr>
                <w:b/>
                <w:color w:val="38761D"/>
                <w:sz w:val="20"/>
                <w:szCs w:val="20"/>
              </w:rPr>
              <w:t xml:space="preserve">Do wypełnienia tego pola wykorzystujemy treść ze “starego” wniosku z pola “Wymagania dotyczące walidacji i podmiotów prowadzących walidację”, we fragmencie dotyczącym osób przeprowadzających walidację. </w:t>
            </w:r>
          </w:p>
          <w:p w14:paraId="5F24B014" w14:textId="77777777" w:rsidR="00BA51CF" w:rsidRDefault="00BA51CF" w:rsidP="00705A08">
            <w:pPr>
              <w:rPr>
                <w:b/>
                <w:color w:val="38761D"/>
                <w:sz w:val="20"/>
                <w:szCs w:val="20"/>
              </w:rPr>
            </w:pPr>
          </w:p>
        </w:tc>
      </w:tr>
      <w:tr w:rsidR="00BA51CF" w14:paraId="37225CD2" w14:textId="77777777" w:rsidTr="00705A08">
        <w:tc>
          <w:tcPr>
            <w:tcW w:w="9627" w:type="dxa"/>
          </w:tcPr>
          <w:p w14:paraId="66F17E02" w14:textId="77777777" w:rsidR="00BA51CF" w:rsidRPr="008628BA" w:rsidRDefault="00BA51CF" w:rsidP="00705A08">
            <w:pPr>
              <w:spacing w:before="120" w:after="120" w:line="240" w:lineRule="auto"/>
              <w:rPr>
                <w:rFonts w:eastAsia="Nunito" w:cs="Nunito"/>
                <w:color w:val="000000"/>
                <w:sz w:val="20"/>
                <w:szCs w:val="20"/>
              </w:rPr>
            </w:pPr>
            <w:r w:rsidRPr="008628BA">
              <w:rPr>
                <w:rFonts w:eastAsia="Nunito" w:cs="Nunito"/>
                <w:color w:val="000000"/>
                <w:sz w:val="20"/>
                <w:szCs w:val="20"/>
              </w:rPr>
              <w:lastRenderedPageBreak/>
              <w:t>Walidację przeprowadza komisja walidacyjna składająca się co najmniej z dwóch asesorów walidacyjnych, powołanych przez instytucję certyfikującą. Każdy asesor powinien legitymować się udokumentowanymi kwalifikacjami i doświadczeniem praktycznym w obszarze elektromobilności, w szczególności w zakresie obsługi, diagnostyki i naprawy pojazdów elektrycznych i hybrydowych oraz instalacji, konfiguracji i eksploatacji infrastruktury ładowania.</w:t>
            </w:r>
          </w:p>
          <w:p w14:paraId="597C073D" w14:textId="77777777" w:rsidR="00BA51CF" w:rsidRPr="008628BA" w:rsidRDefault="00BA51CF" w:rsidP="00705A08">
            <w:pPr>
              <w:spacing w:before="120" w:after="120" w:line="240" w:lineRule="auto"/>
              <w:rPr>
                <w:rFonts w:eastAsia="Nunito" w:cs="Nunito"/>
                <w:color w:val="000000"/>
                <w:sz w:val="20"/>
                <w:szCs w:val="20"/>
              </w:rPr>
            </w:pPr>
            <w:r w:rsidRPr="008628BA">
              <w:rPr>
                <w:rFonts w:eastAsia="Nunito" w:cs="Nunito"/>
                <w:color w:val="000000"/>
                <w:sz w:val="20"/>
                <w:szCs w:val="20"/>
              </w:rPr>
              <w:t>Asesor walidacyjny musi spełniać co najmniej jedno z następujących kryteriów:</w:t>
            </w:r>
          </w:p>
          <w:p w14:paraId="062E9A50" w14:textId="77777777" w:rsidR="00BA51CF" w:rsidRPr="008628BA" w:rsidRDefault="00BA51CF" w:rsidP="00BA51CF">
            <w:pPr>
              <w:numPr>
                <w:ilvl w:val="0"/>
                <w:numId w:val="7"/>
              </w:numPr>
              <w:spacing w:before="120" w:after="120" w:line="240" w:lineRule="auto"/>
              <w:rPr>
                <w:rFonts w:eastAsia="Nunito" w:cs="Nunito"/>
                <w:color w:val="000000"/>
                <w:sz w:val="20"/>
                <w:szCs w:val="20"/>
              </w:rPr>
            </w:pPr>
            <w:r w:rsidRPr="008628BA">
              <w:rPr>
                <w:rFonts w:eastAsia="Nunito" w:cs="Nunito"/>
                <w:color w:val="000000"/>
                <w:sz w:val="20"/>
                <w:szCs w:val="20"/>
              </w:rPr>
              <w:t>posiadać kwalifikację pełną z minimum VI poziomem PRK w dziedzinie nauk inżynieryjno-technicznych (elektrotechnika,</w:t>
            </w:r>
            <w:r>
              <w:rPr>
                <w:rFonts w:eastAsia="Nunito" w:cs="Nunito"/>
                <w:color w:val="000000"/>
                <w:sz w:val="20"/>
                <w:szCs w:val="20"/>
              </w:rPr>
              <w:t xml:space="preserve"> informatyka, mechanika,</w:t>
            </w:r>
            <w:r w:rsidRPr="008628BA">
              <w:rPr>
                <w:rFonts w:eastAsia="Nunito" w:cs="Nunito"/>
                <w:color w:val="000000"/>
                <w:sz w:val="20"/>
                <w:szCs w:val="20"/>
              </w:rPr>
              <w:t xml:space="preserve"> inżynieria mechaniczna</w:t>
            </w:r>
            <w:r>
              <w:rPr>
                <w:rFonts w:eastAsia="Nunito" w:cs="Nunito"/>
                <w:color w:val="000000"/>
                <w:sz w:val="20"/>
                <w:szCs w:val="20"/>
              </w:rPr>
              <w:t xml:space="preserve">, </w:t>
            </w:r>
            <w:proofErr w:type="spellStart"/>
            <w:r>
              <w:rPr>
                <w:rFonts w:eastAsia="Nunito" w:cs="Nunito"/>
                <w:color w:val="000000"/>
                <w:sz w:val="20"/>
                <w:szCs w:val="20"/>
              </w:rPr>
              <w:t>elektromobilność</w:t>
            </w:r>
            <w:proofErr w:type="spellEnd"/>
            <w:r>
              <w:rPr>
                <w:rFonts w:eastAsia="Nunito" w:cs="Nunito"/>
                <w:color w:val="000000"/>
                <w:sz w:val="20"/>
                <w:szCs w:val="20"/>
              </w:rPr>
              <w:t xml:space="preserve"> lub pokrewne</w:t>
            </w:r>
            <w:r w:rsidRPr="008628BA">
              <w:rPr>
                <w:rFonts w:eastAsia="Nunito" w:cs="Nunito"/>
                <w:color w:val="000000"/>
                <w:sz w:val="20"/>
                <w:szCs w:val="20"/>
              </w:rPr>
              <w:t>) oraz co najmniej dwuletnie doświadczenie zawodowe na stanowisku związanym z mechaniką pojazdów elektrycznych i hybrydowych lub obsługą infrastruktury ładowania,</w:t>
            </w:r>
          </w:p>
          <w:p w14:paraId="44E298CC" w14:textId="77777777" w:rsidR="00BA51CF" w:rsidRPr="008628BA" w:rsidRDefault="00BA51CF" w:rsidP="00BA51CF">
            <w:pPr>
              <w:numPr>
                <w:ilvl w:val="0"/>
                <w:numId w:val="7"/>
              </w:numPr>
              <w:spacing w:before="120" w:after="120" w:line="240" w:lineRule="auto"/>
              <w:rPr>
                <w:rFonts w:eastAsia="Nunito" w:cs="Nunito"/>
                <w:color w:val="000000"/>
                <w:sz w:val="20"/>
                <w:szCs w:val="20"/>
              </w:rPr>
            </w:pPr>
            <w:r w:rsidRPr="008628BA">
              <w:rPr>
                <w:rFonts w:eastAsia="Nunito" w:cs="Nunito"/>
                <w:color w:val="000000"/>
                <w:sz w:val="20"/>
                <w:szCs w:val="20"/>
              </w:rPr>
              <w:t>posiadać dyplom technika pojazdów samochodowych oraz minimum czteroletnie doświadczenie zawodowe w pracy z pojazdami elektrycznymi i hybrydowymi,</w:t>
            </w:r>
          </w:p>
          <w:p w14:paraId="440CAA9E" w14:textId="77777777" w:rsidR="00BA51CF" w:rsidRPr="008628BA" w:rsidRDefault="00BA51CF" w:rsidP="00BA51CF">
            <w:pPr>
              <w:numPr>
                <w:ilvl w:val="0"/>
                <w:numId w:val="7"/>
              </w:numPr>
              <w:spacing w:before="120" w:after="120" w:line="240" w:lineRule="auto"/>
              <w:rPr>
                <w:rFonts w:eastAsia="Nunito" w:cs="Nunito"/>
                <w:color w:val="000000"/>
                <w:sz w:val="20"/>
                <w:szCs w:val="20"/>
              </w:rPr>
            </w:pPr>
            <w:r w:rsidRPr="008628BA">
              <w:rPr>
                <w:rFonts w:eastAsia="Nunito" w:cs="Nunito"/>
                <w:color w:val="000000"/>
                <w:sz w:val="20"/>
                <w:szCs w:val="20"/>
              </w:rPr>
              <w:t xml:space="preserve">posiadać uprawnienia egzaminatora w szkolnictwie branżowym w co najmniej jednym z zawodów: technik pojazdów samochodowych, elektromechanik pojazdów samochodowych, mechanik pojazdów samochodowych, automatyk, technik automatyk, technik elektronik, technik mechanizacji rolnictwa i </w:t>
            </w:r>
            <w:proofErr w:type="spellStart"/>
            <w:r w:rsidRPr="008628BA">
              <w:rPr>
                <w:rFonts w:eastAsia="Nunito" w:cs="Nunito"/>
                <w:color w:val="000000"/>
                <w:sz w:val="20"/>
                <w:szCs w:val="20"/>
              </w:rPr>
              <w:t>agrotroniki</w:t>
            </w:r>
            <w:proofErr w:type="spellEnd"/>
            <w:r w:rsidRPr="008628BA">
              <w:rPr>
                <w:rFonts w:eastAsia="Nunito" w:cs="Nunito"/>
                <w:color w:val="000000"/>
                <w:sz w:val="20"/>
                <w:szCs w:val="20"/>
              </w:rPr>
              <w:t>,</w:t>
            </w:r>
            <w:r>
              <w:rPr>
                <w:rFonts w:eastAsia="Nunito" w:cs="Nunito"/>
                <w:color w:val="000000"/>
                <w:sz w:val="20"/>
                <w:szCs w:val="20"/>
              </w:rPr>
              <w:t xml:space="preserve"> informatyki</w:t>
            </w:r>
            <w:r w:rsidRPr="008628BA">
              <w:rPr>
                <w:rFonts w:eastAsia="Nunito" w:cs="Nunito"/>
                <w:color w:val="000000"/>
                <w:sz w:val="20"/>
                <w:szCs w:val="20"/>
              </w:rPr>
              <w:t xml:space="preserve"> mechanik-operator pojazdów i maszyn rolniczych, kierowca mechanik.</w:t>
            </w:r>
          </w:p>
          <w:p w14:paraId="34FA4771" w14:textId="77777777" w:rsidR="00BA51CF" w:rsidRPr="008628BA" w:rsidRDefault="00BA51CF" w:rsidP="00705A08">
            <w:pPr>
              <w:spacing w:before="120" w:after="120" w:line="240" w:lineRule="auto"/>
              <w:rPr>
                <w:rFonts w:eastAsia="Nunito" w:cs="Nunito"/>
                <w:color w:val="000000"/>
                <w:sz w:val="20"/>
                <w:szCs w:val="20"/>
              </w:rPr>
            </w:pPr>
            <w:r w:rsidRPr="008628BA">
              <w:rPr>
                <w:rFonts w:eastAsia="Nunito" w:cs="Nunito"/>
                <w:color w:val="000000"/>
                <w:sz w:val="20"/>
                <w:szCs w:val="20"/>
              </w:rPr>
              <w:t>Członkowie komisji powinni posiadać:</w:t>
            </w:r>
          </w:p>
          <w:p w14:paraId="00937DF1" w14:textId="77777777" w:rsidR="00BA51CF" w:rsidRPr="008628BA" w:rsidRDefault="00BA51CF" w:rsidP="00BA51CF">
            <w:pPr>
              <w:numPr>
                <w:ilvl w:val="0"/>
                <w:numId w:val="8"/>
              </w:numPr>
              <w:spacing w:before="120" w:after="120" w:line="240" w:lineRule="auto"/>
              <w:rPr>
                <w:rFonts w:eastAsia="Nunito" w:cs="Nunito"/>
                <w:color w:val="000000"/>
                <w:sz w:val="20"/>
                <w:szCs w:val="20"/>
              </w:rPr>
            </w:pPr>
            <w:r w:rsidRPr="008628BA">
              <w:rPr>
                <w:rFonts w:eastAsia="Nunito" w:cs="Nunito"/>
                <w:color w:val="000000"/>
                <w:sz w:val="20"/>
                <w:szCs w:val="20"/>
              </w:rPr>
              <w:t>wiedzę specjalistyczną z zakresu budowy i eksploatacji pojazdów elektrycznych, układów wysokonapięciowych oraz systemów BMS,</w:t>
            </w:r>
          </w:p>
          <w:p w14:paraId="35532965" w14:textId="77777777" w:rsidR="00BA51CF" w:rsidRPr="008628BA" w:rsidRDefault="00BA51CF" w:rsidP="00BA51CF">
            <w:pPr>
              <w:numPr>
                <w:ilvl w:val="0"/>
                <w:numId w:val="8"/>
              </w:numPr>
              <w:spacing w:before="120" w:after="120" w:line="240" w:lineRule="auto"/>
              <w:rPr>
                <w:rFonts w:eastAsia="Nunito" w:cs="Nunito"/>
                <w:color w:val="000000"/>
                <w:sz w:val="20"/>
                <w:szCs w:val="20"/>
              </w:rPr>
            </w:pPr>
            <w:r w:rsidRPr="008628BA">
              <w:rPr>
                <w:rFonts w:eastAsia="Nunito" w:cs="Nunito"/>
                <w:color w:val="000000"/>
                <w:sz w:val="20"/>
                <w:szCs w:val="20"/>
              </w:rPr>
              <w:t>umiejętności praktyczne w obsłudze narzędzi diagnostycznych i pomiarowych, w tym przeznaczonych do pracy w układach HV,</w:t>
            </w:r>
          </w:p>
          <w:p w14:paraId="5267CCED" w14:textId="77777777" w:rsidR="00BA51CF" w:rsidRPr="008628BA" w:rsidRDefault="00BA51CF" w:rsidP="00BA51CF">
            <w:pPr>
              <w:numPr>
                <w:ilvl w:val="0"/>
                <w:numId w:val="8"/>
              </w:numPr>
              <w:spacing w:before="120" w:after="120" w:line="240" w:lineRule="auto"/>
              <w:rPr>
                <w:rFonts w:eastAsia="Nunito" w:cs="Nunito"/>
                <w:color w:val="000000"/>
                <w:sz w:val="20"/>
                <w:szCs w:val="20"/>
              </w:rPr>
            </w:pPr>
            <w:r w:rsidRPr="008628BA">
              <w:rPr>
                <w:rFonts w:eastAsia="Nunito" w:cs="Nunito"/>
                <w:color w:val="000000"/>
                <w:sz w:val="20"/>
                <w:szCs w:val="20"/>
              </w:rPr>
              <w:t xml:space="preserve">kompetencje cyfrowe w zakresie obsługi programów służących do zarządzania i konfiguracji stacji ładowania (systemy CPMS, </w:t>
            </w:r>
            <w:proofErr w:type="spellStart"/>
            <w:r w:rsidRPr="008628BA">
              <w:rPr>
                <w:rFonts w:eastAsia="Nunito" w:cs="Nunito"/>
                <w:color w:val="000000"/>
                <w:sz w:val="20"/>
                <w:szCs w:val="20"/>
              </w:rPr>
              <w:t>eMSP</w:t>
            </w:r>
            <w:proofErr w:type="spellEnd"/>
            <w:r w:rsidRPr="008628BA">
              <w:rPr>
                <w:rFonts w:eastAsia="Nunito" w:cs="Nunito"/>
                <w:color w:val="000000"/>
                <w:sz w:val="20"/>
                <w:szCs w:val="20"/>
              </w:rPr>
              <w:t>), aktualizacji oprogramowania układowego, analizy logów systemowych i biznesowych oraz weryfikacji kompatybilności systemów,</w:t>
            </w:r>
          </w:p>
          <w:p w14:paraId="732D7F24" w14:textId="77777777" w:rsidR="00BA51CF" w:rsidRPr="008628BA" w:rsidRDefault="00BA51CF" w:rsidP="00BA51CF">
            <w:pPr>
              <w:numPr>
                <w:ilvl w:val="0"/>
                <w:numId w:val="8"/>
              </w:numPr>
              <w:spacing w:before="120" w:after="120" w:line="240" w:lineRule="auto"/>
              <w:rPr>
                <w:rFonts w:eastAsia="Nunito" w:cs="Nunito"/>
                <w:color w:val="000000"/>
                <w:sz w:val="20"/>
                <w:szCs w:val="20"/>
              </w:rPr>
            </w:pPr>
            <w:r w:rsidRPr="008628BA">
              <w:rPr>
                <w:rFonts w:eastAsia="Nunito" w:cs="Nunito"/>
                <w:color w:val="000000"/>
                <w:sz w:val="20"/>
                <w:szCs w:val="20"/>
              </w:rPr>
              <w:t>doświadczenie w instalacji i uruchamianiu stacji ładowania, przeprowadzaniu serwisu i diagnostyki technicznej,</w:t>
            </w:r>
          </w:p>
          <w:p w14:paraId="337384E9" w14:textId="77777777" w:rsidR="00BA51CF" w:rsidRPr="008628BA" w:rsidRDefault="00BA51CF" w:rsidP="00BA51CF">
            <w:pPr>
              <w:numPr>
                <w:ilvl w:val="0"/>
                <w:numId w:val="8"/>
              </w:numPr>
              <w:spacing w:before="120" w:after="120" w:line="240" w:lineRule="auto"/>
              <w:rPr>
                <w:rFonts w:eastAsia="Nunito" w:cs="Nunito"/>
                <w:color w:val="000000"/>
                <w:sz w:val="20"/>
                <w:szCs w:val="20"/>
              </w:rPr>
            </w:pPr>
            <w:r w:rsidRPr="008628BA">
              <w:rPr>
                <w:rFonts w:eastAsia="Nunito" w:cs="Nunito"/>
                <w:color w:val="000000"/>
                <w:sz w:val="20"/>
                <w:szCs w:val="20"/>
              </w:rPr>
              <w:t>przygotowanie pedagogiczne lub trenerskie, umożliwiające rzetelną ocenę efektów uczenia się oraz przeprowadzanie egzaminów i walidacji,</w:t>
            </w:r>
          </w:p>
          <w:p w14:paraId="71BEA9CB" w14:textId="77777777" w:rsidR="00BA51CF" w:rsidRPr="008628BA" w:rsidRDefault="00BA51CF" w:rsidP="00BA51CF">
            <w:pPr>
              <w:numPr>
                <w:ilvl w:val="0"/>
                <w:numId w:val="8"/>
              </w:numPr>
              <w:spacing w:before="120" w:after="120" w:line="240" w:lineRule="auto"/>
              <w:rPr>
                <w:rFonts w:eastAsia="Nunito" w:cs="Nunito"/>
                <w:color w:val="000000"/>
                <w:sz w:val="20"/>
                <w:szCs w:val="20"/>
              </w:rPr>
            </w:pPr>
            <w:r w:rsidRPr="008628BA">
              <w:rPr>
                <w:rFonts w:eastAsia="Nunito" w:cs="Nunito"/>
                <w:color w:val="000000"/>
                <w:sz w:val="20"/>
                <w:szCs w:val="20"/>
              </w:rPr>
              <w:t>znajomość zasad BHP, ochrony przeciwporażeniowej, ochrony przeciwpożarowej i procedur bezpieczeństwa pracy przy układach HV.</w:t>
            </w:r>
          </w:p>
          <w:p w14:paraId="3A84D811" w14:textId="77777777" w:rsidR="00BA51CF" w:rsidRPr="008628BA" w:rsidRDefault="00BA51CF" w:rsidP="00705A08">
            <w:pPr>
              <w:spacing w:before="120" w:after="120" w:line="240" w:lineRule="auto"/>
              <w:rPr>
                <w:rFonts w:eastAsia="Nunito" w:cs="Nunito"/>
                <w:color w:val="000000"/>
                <w:sz w:val="20"/>
                <w:szCs w:val="20"/>
              </w:rPr>
            </w:pPr>
            <w:r w:rsidRPr="008628BA">
              <w:rPr>
                <w:rFonts w:eastAsia="Nunito" w:cs="Nunito"/>
                <w:color w:val="000000"/>
                <w:sz w:val="20"/>
                <w:szCs w:val="20"/>
              </w:rPr>
              <w:t>Wskazane jest, aby w skład komisji wchodziła co najmniej jedna osoba z doświadczeniem w serwisowaniu pojazdów elektrycznych oraz jedna w zakresie obsługi i eksploatacji infrastruktury ładowania, co zapewni pełną i zrównoważoną ocenę wszystkich zestawów efektów uczenia się.</w:t>
            </w:r>
          </w:p>
          <w:p w14:paraId="1561DFD1" w14:textId="77777777" w:rsidR="00BA51CF" w:rsidRPr="008628BA" w:rsidRDefault="00BA51CF" w:rsidP="00705A08">
            <w:pPr>
              <w:spacing w:before="120" w:after="120" w:line="240" w:lineRule="auto"/>
              <w:rPr>
                <w:rFonts w:eastAsia="Nunito" w:cs="Nunito"/>
                <w:color w:val="000000"/>
                <w:sz w:val="20"/>
                <w:szCs w:val="20"/>
              </w:rPr>
            </w:pPr>
            <w:r w:rsidRPr="008628BA">
              <w:rPr>
                <w:rFonts w:eastAsia="Nunito" w:cs="Nunito"/>
                <w:color w:val="000000"/>
                <w:sz w:val="20"/>
                <w:szCs w:val="20"/>
              </w:rPr>
              <w:t>W procesie walidacji może uczestniczyć również asystent techniczny, którego zadaniem jest organizacja części praktycznej: przygotowanie stanowiska, zapewnienie urządzeń umożliwiających dostęp do dokumentacji technicznej i schematów (</w:t>
            </w:r>
            <w:r>
              <w:rPr>
                <w:rFonts w:eastAsia="Nunito" w:cs="Nunito"/>
                <w:color w:val="000000"/>
                <w:sz w:val="20"/>
                <w:szCs w:val="20"/>
              </w:rPr>
              <w:t xml:space="preserve">np. </w:t>
            </w:r>
            <w:r w:rsidRPr="008628BA">
              <w:rPr>
                <w:rFonts w:eastAsia="Nunito" w:cs="Nunito"/>
                <w:color w:val="000000"/>
                <w:sz w:val="20"/>
                <w:szCs w:val="20"/>
              </w:rPr>
              <w:t>komputer, tablet, smartfon). Asystent odpowiada także za przestrzeganie zasad BHP, ergonomii i ochrony środowiska w miejscu walidacji. Instytucja certyfikująca zapewnia szkolenie asystenta w zakresie obsługi technicznej i organizacyjne</w:t>
            </w:r>
            <w:r>
              <w:rPr>
                <w:rFonts w:eastAsia="Nunito" w:cs="Nunito"/>
                <w:color w:val="000000"/>
                <w:sz w:val="20"/>
                <w:szCs w:val="20"/>
              </w:rPr>
              <w:t>j</w:t>
            </w:r>
            <w:r w:rsidRPr="008628BA">
              <w:rPr>
                <w:rFonts w:eastAsia="Nunito" w:cs="Nunito"/>
                <w:color w:val="000000"/>
                <w:sz w:val="20"/>
                <w:szCs w:val="20"/>
              </w:rPr>
              <w:t>.</w:t>
            </w:r>
          </w:p>
          <w:p w14:paraId="66D40E05" w14:textId="77777777" w:rsidR="00BA51CF" w:rsidRPr="008628BA" w:rsidRDefault="00BA51CF" w:rsidP="00705A08">
            <w:pPr>
              <w:spacing w:before="120" w:after="120" w:line="240" w:lineRule="auto"/>
              <w:rPr>
                <w:rFonts w:eastAsia="Nunito" w:cs="Nunito"/>
                <w:color w:val="000000"/>
                <w:sz w:val="20"/>
                <w:szCs w:val="20"/>
              </w:rPr>
            </w:pPr>
            <w:r w:rsidRPr="008628BA">
              <w:rPr>
                <w:rFonts w:eastAsia="Nunito" w:cs="Nunito"/>
                <w:color w:val="000000"/>
                <w:sz w:val="20"/>
                <w:szCs w:val="20"/>
              </w:rPr>
              <w:t>Dodatkowo, dla weryfikacji efektów uczenia się odnoszących się do komunikacji i obsługi klienta, instytucja certyfikująca może organizować udział osoby odgrywającej rolę klienta.</w:t>
            </w:r>
          </w:p>
          <w:p w14:paraId="702ABF63" w14:textId="77777777" w:rsidR="00BA51CF" w:rsidRPr="008628BA" w:rsidRDefault="00BA51CF" w:rsidP="00705A08">
            <w:pPr>
              <w:spacing w:before="120" w:after="120" w:line="240" w:lineRule="auto"/>
              <w:rPr>
                <w:rFonts w:eastAsia="Nunito" w:cs="Nunito"/>
                <w:color w:val="000000"/>
                <w:sz w:val="20"/>
                <w:szCs w:val="20"/>
              </w:rPr>
            </w:pPr>
            <w:r w:rsidRPr="008628BA">
              <w:rPr>
                <w:rFonts w:eastAsia="Nunito" w:cs="Nunito"/>
                <w:color w:val="000000"/>
                <w:sz w:val="20"/>
                <w:szCs w:val="20"/>
              </w:rPr>
              <w:lastRenderedPageBreak/>
              <w:t xml:space="preserve">Wymagania wobec asesorów są sformułowane w sposób adekwatny do realiów branży, umożliwiający pozyskanie odpowiednio przygotowanych specjalistów. Łączą one wiedzę teoretyczną, doświadczenie praktyczne oraz umiejętności cyfrowe związane z nowoczesną </w:t>
            </w:r>
            <w:proofErr w:type="spellStart"/>
            <w:r w:rsidRPr="008628BA">
              <w:rPr>
                <w:rFonts w:eastAsia="Nunito" w:cs="Nunito"/>
                <w:color w:val="000000"/>
                <w:sz w:val="20"/>
                <w:szCs w:val="20"/>
              </w:rPr>
              <w:t>elektromobilnością</w:t>
            </w:r>
            <w:proofErr w:type="spellEnd"/>
            <w:r w:rsidRPr="008628BA">
              <w:rPr>
                <w:rFonts w:eastAsia="Nunito" w:cs="Nunito"/>
                <w:color w:val="000000"/>
                <w:sz w:val="20"/>
                <w:szCs w:val="20"/>
              </w:rPr>
              <w:t>, co zapewnia rzetelną i obiektywną ocenę efektów uczenia się kandydatów.</w:t>
            </w:r>
          </w:p>
          <w:p w14:paraId="32FD368C" w14:textId="77777777" w:rsidR="00BA51CF" w:rsidRDefault="00BA51CF" w:rsidP="00705A08">
            <w:pPr>
              <w:spacing w:before="120" w:after="120"/>
            </w:pPr>
          </w:p>
        </w:tc>
      </w:tr>
      <w:tr w:rsidR="00BA51CF" w14:paraId="4DC0FC71" w14:textId="77777777" w:rsidTr="00705A08">
        <w:tc>
          <w:tcPr>
            <w:tcW w:w="9627" w:type="dxa"/>
            <w:shd w:val="clear" w:color="auto" w:fill="F2F2F2"/>
          </w:tcPr>
          <w:p w14:paraId="3C4FB476" w14:textId="77777777" w:rsidR="00BA51CF" w:rsidRDefault="00BA51CF" w:rsidP="00705A08">
            <w:pPr>
              <w:spacing w:before="120"/>
              <w:rPr>
                <w:b/>
              </w:rPr>
            </w:pPr>
            <w:r>
              <w:rPr>
                <w:b/>
              </w:rPr>
              <w:lastRenderedPageBreak/>
              <w:t>c) wymagania dotyczące warunków organizacyjnych i materialnych niezbędnych do prawidłowego i bezpiecznego przeprowadzania walidacji*</w:t>
            </w:r>
          </w:p>
          <w:p w14:paraId="58CAFA58" w14:textId="77777777" w:rsidR="00BA51CF" w:rsidRDefault="00BA51CF" w:rsidP="00705A08">
            <w:pPr>
              <w:jc w:val="both"/>
              <w:rPr>
                <w:sz w:val="20"/>
                <w:szCs w:val="20"/>
              </w:rPr>
            </w:pPr>
          </w:p>
          <w:p w14:paraId="7DF2D5E3" w14:textId="77777777" w:rsidR="00BA51CF" w:rsidRDefault="00BA51CF" w:rsidP="00705A08">
            <w:pPr>
              <w:spacing w:after="120"/>
              <w:rPr>
                <w:sz w:val="20"/>
                <w:szCs w:val="20"/>
              </w:rPr>
            </w:pPr>
            <w:r>
              <w:rPr>
                <w:sz w:val="20"/>
                <w:szCs w:val="20"/>
              </w:rPr>
              <w:t xml:space="preserve">Pole obowiązkowe, art. 15b ust. 1 pkt 4b). </w:t>
            </w:r>
          </w:p>
          <w:p w14:paraId="68045016" w14:textId="77777777" w:rsidR="00BA51CF" w:rsidRDefault="00BA51CF" w:rsidP="00705A08">
            <w:pPr>
              <w:spacing w:after="120"/>
              <w:rPr>
                <w:sz w:val="20"/>
                <w:szCs w:val="20"/>
              </w:rPr>
            </w:pPr>
            <w:r>
              <w:rPr>
                <w:sz w:val="20"/>
                <w:szCs w:val="20"/>
              </w:rPr>
              <w:t xml:space="preserve">Należy określić dopuszczalne sposoby prowadzenia walidacji (np. stacjonarnie, zdalnie, online) oraz niezbędne zasoby materialne, w tym lokalowe. Nie ma potrzeby podawania szczegółowych i oczywistych informacji. </w:t>
            </w:r>
          </w:p>
          <w:p w14:paraId="0881481E" w14:textId="77777777" w:rsidR="00BA51CF" w:rsidRDefault="00BA51CF" w:rsidP="00705A08">
            <w:pPr>
              <w:spacing w:after="120"/>
              <w:rPr>
                <w:sz w:val="20"/>
                <w:szCs w:val="20"/>
              </w:rPr>
            </w:pPr>
            <w:r>
              <w:rPr>
                <w:sz w:val="20"/>
                <w:szCs w:val="20"/>
              </w:rPr>
              <w:t xml:space="preserve">Należy unikać podawania nazwy producenta sprzętu czy nazw oprogramowania. </w:t>
            </w:r>
          </w:p>
          <w:p w14:paraId="62B85E7E" w14:textId="77777777" w:rsidR="00BA51CF" w:rsidRDefault="00BA51CF" w:rsidP="00705A08">
            <w:pPr>
              <w:spacing w:after="120"/>
              <w:rPr>
                <w:sz w:val="20"/>
                <w:szCs w:val="20"/>
              </w:rPr>
            </w:pPr>
            <w:r>
              <w:rPr>
                <w:sz w:val="20"/>
                <w:szCs w:val="20"/>
              </w:rPr>
              <w:t>Wymagania organizacyjne i materialne mogą dotyczyć poszczególnych zestawów efektów uczenia się albo części weryfikacji (np. części teoretycznej lub części praktycznej.</w:t>
            </w:r>
          </w:p>
          <w:p w14:paraId="560DFF6F" w14:textId="77777777" w:rsidR="00BA51CF" w:rsidRDefault="00BA51CF" w:rsidP="00705A08">
            <w:pPr>
              <w:spacing w:after="120"/>
              <w:jc w:val="right"/>
              <w:rPr>
                <w:sz w:val="20"/>
                <w:szCs w:val="20"/>
              </w:rPr>
            </w:pPr>
            <w:r>
              <w:rPr>
                <w:sz w:val="20"/>
                <w:szCs w:val="20"/>
              </w:rPr>
              <w:t>Maksymalna liczba znaków: 5000.</w:t>
            </w:r>
          </w:p>
          <w:p w14:paraId="720D223C" w14:textId="77777777" w:rsidR="00BA51CF" w:rsidRDefault="00BA51CF" w:rsidP="00705A08">
            <w:pPr>
              <w:rPr>
                <w:b/>
                <w:color w:val="38761D"/>
                <w:sz w:val="20"/>
                <w:szCs w:val="20"/>
              </w:rPr>
            </w:pPr>
            <w:r>
              <w:rPr>
                <w:b/>
                <w:color w:val="38761D"/>
                <w:sz w:val="20"/>
                <w:szCs w:val="20"/>
              </w:rPr>
              <w:t xml:space="preserve">Do wypełnienia tego pola wykorzystujemy treść ze “starego” wniosku z pola “Wymagania dotyczące walidacji i podmiotów prowadzących walidację”, we fragmencie dotyczącym warunków organizacyjnych i materialnych niezbędnych do prawidłowego i bezpiecznego przeprowadzania walidacji. </w:t>
            </w:r>
          </w:p>
          <w:p w14:paraId="7CE73AA0" w14:textId="77777777" w:rsidR="00BA51CF" w:rsidRDefault="00BA51CF" w:rsidP="00705A08">
            <w:pPr>
              <w:rPr>
                <w:b/>
                <w:color w:val="38761D"/>
                <w:sz w:val="20"/>
                <w:szCs w:val="20"/>
              </w:rPr>
            </w:pPr>
          </w:p>
        </w:tc>
      </w:tr>
      <w:tr w:rsidR="00BA51CF" w14:paraId="10DA2F54" w14:textId="77777777" w:rsidTr="00705A08">
        <w:tc>
          <w:tcPr>
            <w:tcW w:w="9627" w:type="dxa"/>
          </w:tcPr>
          <w:p w14:paraId="7FA15FAD" w14:textId="77777777" w:rsidR="00BA51CF" w:rsidRPr="008628BA" w:rsidRDefault="00BA51CF" w:rsidP="00705A08">
            <w:pPr>
              <w:spacing w:before="60" w:line="288" w:lineRule="auto"/>
              <w:rPr>
                <w:rFonts w:eastAsia="Nunito" w:cs="Nunito"/>
                <w:color w:val="000000"/>
                <w:sz w:val="20"/>
                <w:szCs w:val="20"/>
              </w:rPr>
            </w:pPr>
            <w:r w:rsidRPr="008628BA">
              <w:rPr>
                <w:rFonts w:eastAsia="Nunito" w:cs="Nunito"/>
                <w:color w:val="000000"/>
                <w:sz w:val="20"/>
                <w:szCs w:val="20"/>
              </w:rPr>
              <w:t>Walidacja kwalifikacji może być realizowana w formie mieszanej: stacjonarnej (część praktyczna) oraz zdalnej/online (część teoretyczna). Takie podejście umożliwia zarówno rzetelne sprawdzenie wiedzy teoretycznej, jak i praktycznych umiejętności kandydata, przy zachowaniu elastyczności organizacyjnej i wysokich standardów bezpieczeństwa.</w:t>
            </w:r>
          </w:p>
          <w:p w14:paraId="6CE06DE0" w14:textId="77777777" w:rsidR="00BA51CF" w:rsidRPr="008628BA" w:rsidRDefault="00BA51CF" w:rsidP="00705A08">
            <w:pPr>
              <w:spacing w:before="60" w:line="288" w:lineRule="auto"/>
              <w:rPr>
                <w:rFonts w:eastAsia="Nunito" w:cs="Nunito"/>
                <w:color w:val="000000"/>
                <w:sz w:val="20"/>
                <w:szCs w:val="20"/>
              </w:rPr>
            </w:pPr>
            <w:r w:rsidRPr="008628BA">
              <w:rPr>
                <w:rFonts w:eastAsia="Nunito" w:cs="Nunito"/>
                <w:color w:val="000000"/>
                <w:sz w:val="20"/>
                <w:szCs w:val="20"/>
              </w:rPr>
              <w:t xml:space="preserve">Część teoretyczna odbywa się w sali egzaminacyjnej lub na platformie e-learningowej, która umożliwia monitorowany dostęp zdalny. Warunki egzaminu muszą zapewniać możliwość pracy indywidualnej, wykluczać zakłócenia i ingerencję osób trzecich oraz gwarantować prawidłową identyfikację osoby przystępującej do walidacji. Platforma online powinna umożliwiać nadzór audiowizualny, a w przypadku egzaminu stacjonarnego – sala musi </w:t>
            </w:r>
            <w:r>
              <w:rPr>
                <w:rFonts w:eastAsia="Nunito" w:cs="Nunito"/>
                <w:color w:val="000000"/>
                <w:sz w:val="20"/>
                <w:szCs w:val="20"/>
              </w:rPr>
              <w:t>spełniać</w:t>
            </w:r>
            <w:r w:rsidRPr="008628BA">
              <w:rPr>
                <w:rFonts w:eastAsia="Nunito" w:cs="Nunito"/>
                <w:color w:val="000000"/>
                <w:sz w:val="20"/>
                <w:szCs w:val="20"/>
              </w:rPr>
              <w:t xml:space="preserve"> warunki zapewniające poufność i samodzielność pracy.</w:t>
            </w:r>
          </w:p>
          <w:p w14:paraId="78E4184B" w14:textId="77777777" w:rsidR="00BA51CF" w:rsidRPr="008628BA" w:rsidRDefault="00BA51CF" w:rsidP="00705A08">
            <w:pPr>
              <w:spacing w:before="60" w:line="288" w:lineRule="auto"/>
              <w:rPr>
                <w:rFonts w:eastAsia="Nunito" w:cs="Nunito"/>
                <w:color w:val="000000"/>
                <w:sz w:val="20"/>
                <w:szCs w:val="20"/>
              </w:rPr>
            </w:pPr>
            <w:r w:rsidRPr="008628BA">
              <w:rPr>
                <w:rFonts w:eastAsia="Nunito" w:cs="Nunito"/>
                <w:color w:val="000000"/>
                <w:sz w:val="20"/>
                <w:szCs w:val="20"/>
              </w:rPr>
              <w:t>Część praktyczna weryfikacji efektów uczenia się realizowana jest w warsztacie samochodowym lub laboratorium spełniającym wymagania w zakresie obsługi pojazdów elektrycznych i hybrydowych</w:t>
            </w:r>
            <w:r>
              <w:rPr>
                <w:rFonts w:eastAsia="Nunito" w:cs="Nunito"/>
                <w:color w:val="000000"/>
                <w:sz w:val="20"/>
                <w:szCs w:val="20"/>
              </w:rPr>
              <w:t xml:space="preserve"> lub BCU w obszarze motoryzacji lub elektromobilności.</w:t>
            </w:r>
            <w:r w:rsidRPr="008628BA">
              <w:rPr>
                <w:rFonts w:eastAsia="Nunito" w:cs="Nunito"/>
                <w:color w:val="000000"/>
                <w:sz w:val="20"/>
                <w:szCs w:val="20"/>
              </w:rPr>
              <w:t xml:space="preserve"> </w:t>
            </w:r>
            <w:r>
              <w:rPr>
                <w:rFonts w:eastAsia="Nunito" w:cs="Nunito"/>
                <w:color w:val="000000"/>
                <w:sz w:val="20"/>
                <w:szCs w:val="20"/>
              </w:rPr>
              <w:t>Miejsce walidacji powinno posiadać</w:t>
            </w:r>
            <w:r w:rsidRPr="008628BA">
              <w:rPr>
                <w:rFonts w:eastAsia="Nunito" w:cs="Nunito"/>
                <w:color w:val="000000"/>
                <w:sz w:val="20"/>
                <w:szCs w:val="20"/>
              </w:rPr>
              <w:t>:</w:t>
            </w:r>
          </w:p>
          <w:p w14:paraId="6184E111" w14:textId="77777777" w:rsidR="00BA51CF" w:rsidRPr="008628BA" w:rsidRDefault="00BA51CF" w:rsidP="00BA51CF">
            <w:pPr>
              <w:numPr>
                <w:ilvl w:val="0"/>
                <w:numId w:val="9"/>
              </w:numPr>
              <w:spacing w:before="60" w:line="288" w:lineRule="auto"/>
              <w:rPr>
                <w:rFonts w:eastAsia="Nunito" w:cs="Nunito"/>
                <w:color w:val="000000"/>
                <w:sz w:val="20"/>
                <w:szCs w:val="20"/>
              </w:rPr>
            </w:pPr>
            <w:r w:rsidRPr="008628BA">
              <w:rPr>
                <w:rFonts w:eastAsia="Nunito" w:cs="Nunito"/>
                <w:color w:val="000000"/>
                <w:sz w:val="20"/>
                <w:szCs w:val="20"/>
              </w:rPr>
              <w:t>stanowisko do obsługi pojazdu elektrycznego lub hybrydowego z układem HV,</w:t>
            </w:r>
          </w:p>
          <w:p w14:paraId="41BB31B3" w14:textId="77777777" w:rsidR="00BA51CF" w:rsidRPr="008628BA" w:rsidRDefault="00BA51CF" w:rsidP="00BA51CF">
            <w:pPr>
              <w:numPr>
                <w:ilvl w:val="0"/>
                <w:numId w:val="9"/>
              </w:numPr>
              <w:spacing w:before="60" w:line="288" w:lineRule="auto"/>
              <w:rPr>
                <w:rFonts w:eastAsia="Nunito" w:cs="Nunito"/>
                <w:color w:val="000000"/>
                <w:sz w:val="20"/>
                <w:szCs w:val="20"/>
              </w:rPr>
            </w:pPr>
            <w:r w:rsidRPr="008628BA">
              <w:rPr>
                <w:rFonts w:eastAsia="Nunito" w:cs="Nunito"/>
                <w:color w:val="000000"/>
                <w:sz w:val="20"/>
                <w:szCs w:val="20"/>
              </w:rPr>
              <w:t>zestaw narzędzi diagnostycznych i pomiarowych, w tym przeznaczonych do pracy w układach wysokonapięciowych,</w:t>
            </w:r>
          </w:p>
          <w:p w14:paraId="456E88C7" w14:textId="77777777" w:rsidR="00BA51CF" w:rsidRPr="008628BA" w:rsidRDefault="00BA51CF" w:rsidP="00BA51CF">
            <w:pPr>
              <w:numPr>
                <w:ilvl w:val="0"/>
                <w:numId w:val="9"/>
              </w:numPr>
              <w:spacing w:before="60" w:line="288" w:lineRule="auto"/>
              <w:rPr>
                <w:rFonts w:eastAsia="Nunito" w:cs="Nunito"/>
                <w:color w:val="000000"/>
                <w:sz w:val="20"/>
                <w:szCs w:val="20"/>
              </w:rPr>
            </w:pPr>
            <w:r w:rsidRPr="008628BA">
              <w:rPr>
                <w:rFonts w:eastAsia="Nunito" w:cs="Nunito"/>
                <w:color w:val="000000"/>
                <w:sz w:val="20"/>
                <w:szCs w:val="20"/>
              </w:rPr>
              <w:t xml:space="preserve">środki ochrony indywidualnej (odzież ochronna, rękawice dielektryczne, osłony, zestawy </w:t>
            </w:r>
            <w:proofErr w:type="spellStart"/>
            <w:r w:rsidRPr="008628BA">
              <w:rPr>
                <w:rFonts w:eastAsia="Nunito" w:cs="Nunito"/>
                <w:color w:val="000000"/>
                <w:sz w:val="20"/>
                <w:szCs w:val="20"/>
              </w:rPr>
              <w:t>odgrodzeniowe</w:t>
            </w:r>
            <w:proofErr w:type="spellEnd"/>
            <w:r w:rsidRPr="008628BA">
              <w:rPr>
                <w:rFonts w:eastAsia="Nunito" w:cs="Nunito"/>
                <w:color w:val="000000"/>
                <w:sz w:val="20"/>
                <w:szCs w:val="20"/>
              </w:rPr>
              <w:t>),</w:t>
            </w:r>
          </w:p>
          <w:p w14:paraId="3C821196" w14:textId="77777777" w:rsidR="00BA51CF" w:rsidRPr="008628BA" w:rsidRDefault="00BA51CF" w:rsidP="00BA51CF">
            <w:pPr>
              <w:numPr>
                <w:ilvl w:val="0"/>
                <w:numId w:val="9"/>
              </w:numPr>
              <w:spacing w:before="60" w:line="288" w:lineRule="auto"/>
              <w:rPr>
                <w:rFonts w:eastAsia="Nunito" w:cs="Nunito"/>
                <w:color w:val="000000"/>
                <w:sz w:val="20"/>
                <w:szCs w:val="20"/>
              </w:rPr>
            </w:pPr>
            <w:r w:rsidRPr="008628BA">
              <w:rPr>
                <w:rFonts w:eastAsia="Nunito" w:cs="Nunito"/>
                <w:color w:val="000000"/>
                <w:sz w:val="20"/>
                <w:szCs w:val="20"/>
              </w:rPr>
              <w:t>symulator lub rzeczywistą stację ładowania AC/DC umożliwiającą konfigurację, testy komunikacyjne i diagnostykę,</w:t>
            </w:r>
          </w:p>
          <w:p w14:paraId="64E9726B" w14:textId="77777777" w:rsidR="00BA51CF" w:rsidRPr="008628BA" w:rsidRDefault="00BA51CF" w:rsidP="00BA51CF">
            <w:pPr>
              <w:numPr>
                <w:ilvl w:val="0"/>
                <w:numId w:val="9"/>
              </w:numPr>
              <w:spacing w:before="60" w:line="288" w:lineRule="auto"/>
              <w:rPr>
                <w:rFonts w:eastAsia="Nunito" w:cs="Nunito"/>
                <w:color w:val="000000"/>
                <w:sz w:val="20"/>
                <w:szCs w:val="20"/>
              </w:rPr>
            </w:pPr>
            <w:r w:rsidRPr="008628BA">
              <w:rPr>
                <w:rFonts w:eastAsia="Nunito" w:cs="Nunito"/>
                <w:color w:val="000000"/>
                <w:sz w:val="20"/>
                <w:szCs w:val="20"/>
              </w:rPr>
              <w:t>zaplecze dydaktyczne (tablice, komputer z oprogramowaniem diagnostycznym, dostęp do dokumentacji technicznej i instrukcji producenta).</w:t>
            </w:r>
          </w:p>
          <w:p w14:paraId="6AD76549" w14:textId="77777777" w:rsidR="00BA51CF" w:rsidRPr="008628BA" w:rsidRDefault="00BA51CF" w:rsidP="00705A08">
            <w:pPr>
              <w:spacing w:before="60" w:line="288" w:lineRule="auto"/>
              <w:rPr>
                <w:rFonts w:eastAsia="Nunito" w:cs="Nunito"/>
                <w:color w:val="000000"/>
                <w:sz w:val="20"/>
                <w:szCs w:val="20"/>
              </w:rPr>
            </w:pPr>
            <w:r>
              <w:rPr>
                <w:rFonts w:eastAsia="Nunito" w:cs="Nunito"/>
                <w:color w:val="000000"/>
                <w:sz w:val="20"/>
                <w:szCs w:val="20"/>
              </w:rPr>
              <w:t>Miejsce walidacji powinno</w:t>
            </w:r>
            <w:r w:rsidRPr="008628BA">
              <w:rPr>
                <w:rFonts w:eastAsia="Nunito" w:cs="Nunito"/>
                <w:color w:val="000000"/>
                <w:sz w:val="20"/>
                <w:szCs w:val="20"/>
              </w:rPr>
              <w:t xml:space="preserve"> spełniać kryteria audytu serwisu mechanicznego określone np. w standardzie TÜV SÜD lub posiadać autoryzację producenta/importera pojazdów obejmującą serwis samochodów </w:t>
            </w:r>
            <w:r w:rsidRPr="008628BA">
              <w:rPr>
                <w:rFonts w:eastAsia="Nunito" w:cs="Nunito"/>
                <w:color w:val="000000"/>
                <w:sz w:val="20"/>
                <w:szCs w:val="20"/>
              </w:rPr>
              <w:lastRenderedPageBreak/>
              <w:t>elektrycznych i hybrydowych</w:t>
            </w:r>
            <w:r>
              <w:rPr>
                <w:rFonts w:eastAsia="Nunito" w:cs="Nunito"/>
                <w:color w:val="000000"/>
                <w:sz w:val="20"/>
                <w:szCs w:val="20"/>
              </w:rPr>
              <w:t xml:space="preserve"> lub BCU wyposażone w odpowiednie stanowiska</w:t>
            </w:r>
            <w:r w:rsidRPr="008628BA">
              <w:rPr>
                <w:rFonts w:eastAsia="Nunito" w:cs="Nunito"/>
                <w:color w:val="000000"/>
                <w:sz w:val="20"/>
                <w:szCs w:val="20"/>
              </w:rPr>
              <w:t xml:space="preserve">. Ponadto w procesie </w:t>
            </w:r>
            <w:r>
              <w:rPr>
                <w:rFonts w:eastAsia="Nunito" w:cs="Nunito"/>
                <w:color w:val="000000"/>
                <w:sz w:val="20"/>
                <w:szCs w:val="20"/>
              </w:rPr>
              <w:t xml:space="preserve">może </w:t>
            </w:r>
            <w:r w:rsidRPr="008628BA">
              <w:rPr>
                <w:rFonts w:eastAsia="Nunito" w:cs="Nunito"/>
                <w:color w:val="000000"/>
                <w:sz w:val="20"/>
                <w:szCs w:val="20"/>
              </w:rPr>
              <w:t>uczestniczy</w:t>
            </w:r>
            <w:r>
              <w:rPr>
                <w:rFonts w:eastAsia="Nunito" w:cs="Nunito"/>
                <w:color w:val="000000"/>
                <w:sz w:val="20"/>
                <w:szCs w:val="20"/>
              </w:rPr>
              <w:t>ć</w:t>
            </w:r>
            <w:r w:rsidRPr="008628BA">
              <w:rPr>
                <w:rFonts w:eastAsia="Nunito" w:cs="Nunito"/>
                <w:color w:val="000000"/>
                <w:sz w:val="20"/>
                <w:szCs w:val="20"/>
              </w:rPr>
              <w:t xml:space="preserve"> asystent techniczny przeszkolony przez instytucję certyfikującą, odpowiedzialny za przygotowanie stanowiska</w:t>
            </w:r>
            <w:r>
              <w:rPr>
                <w:rFonts w:eastAsia="Nunito" w:cs="Nunito"/>
                <w:color w:val="000000"/>
                <w:sz w:val="20"/>
                <w:szCs w:val="20"/>
              </w:rPr>
              <w:t>.</w:t>
            </w:r>
          </w:p>
          <w:p w14:paraId="6455895E" w14:textId="77777777" w:rsidR="00BA51CF" w:rsidRPr="008628BA" w:rsidRDefault="00BA51CF" w:rsidP="00705A08">
            <w:pPr>
              <w:spacing w:before="60" w:line="288" w:lineRule="auto"/>
              <w:rPr>
                <w:rFonts w:eastAsia="Nunito" w:cs="Nunito"/>
                <w:color w:val="000000"/>
                <w:sz w:val="20"/>
                <w:szCs w:val="20"/>
              </w:rPr>
            </w:pPr>
            <w:r w:rsidRPr="008628BA">
              <w:rPr>
                <w:rFonts w:eastAsia="Nunito" w:cs="Nunito"/>
                <w:color w:val="000000"/>
                <w:sz w:val="20"/>
                <w:szCs w:val="20"/>
              </w:rPr>
              <w:t>Przed rozpoczęciem egzaminu komisja walidacyjna zatwierdza warunki techniczne, które muszą zagwarantować:</w:t>
            </w:r>
          </w:p>
          <w:p w14:paraId="4083D20F" w14:textId="77777777" w:rsidR="00BA51CF" w:rsidRPr="008628BA" w:rsidRDefault="00BA51CF" w:rsidP="00BA51CF">
            <w:pPr>
              <w:numPr>
                <w:ilvl w:val="0"/>
                <w:numId w:val="10"/>
              </w:numPr>
              <w:spacing w:before="60" w:line="288" w:lineRule="auto"/>
              <w:rPr>
                <w:rFonts w:eastAsia="Nunito" w:cs="Nunito"/>
                <w:color w:val="000000"/>
                <w:sz w:val="20"/>
                <w:szCs w:val="20"/>
              </w:rPr>
            </w:pPr>
            <w:r w:rsidRPr="008628BA">
              <w:rPr>
                <w:rFonts w:eastAsia="Nunito" w:cs="Nunito"/>
                <w:color w:val="000000"/>
                <w:sz w:val="20"/>
                <w:szCs w:val="20"/>
              </w:rPr>
              <w:t>prawidłową identyfikację osoby przystępującej do walidacji,</w:t>
            </w:r>
          </w:p>
          <w:p w14:paraId="1C1E6D68" w14:textId="77777777" w:rsidR="00BA51CF" w:rsidRPr="008628BA" w:rsidRDefault="00BA51CF" w:rsidP="00BA51CF">
            <w:pPr>
              <w:numPr>
                <w:ilvl w:val="0"/>
                <w:numId w:val="10"/>
              </w:numPr>
              <w:spacing w:before="60" w:line="288" w:lineRule="auto"/>
              <w:rPr>
                <w:rFonts w:eastAsia="Nunito" w:cs="Nunito"/>
                <w:color w:val="000000"/>
                <w:sz w:val="20"/>
                <w:szCs w:val="20"/>
              </w:rPr>
            </w:pPr>
            <w:r w:rsidRPr="008628BA">
              <w:rPr>
                <w:rFonts w:eastAsia="Nunito" w:cs="Nunito"/>
                <w:color w:val="000000"/>
                <w:sz w:val="20"/>
                <w:szCs w:val="20"/>
              </w:rPr>
              <w:t>samodzielne wykonywanie zadań przez zdającego,</w:t>
            </w:r>
          </w:p>
          <w:p w14:paraId="5657EE18" w14:textId="77777777" w:rsidR="00BA51CF" w:rsidRPr="008628BA" w:rsidRDefault="00BA51CF" w:rsidP="00BA51CF">
            <w:pPr>
              <w:numPr>
                <w:ilvl w:val="0"/>
                <w:numId w:val="10"/>
              </w:numPr>
              <w:spacing w:before="60" w:line="288" w:lineRule="auto"/>
              <w:rPr>
                <w:rFonts w:eastAsia="Nunito" w:cs="Nunito"/>
                <w:color w:val="000000"/>
                <w:sz w:val="20"/>
                <w:szCs w:val="20"/>
              </w:rPr>
            </w:pPr>
            <w:r w:rsidRPr="008628BA">
              <w:rPr>
                <w:rFonts w:eastAsia="Nunito" w:cs="Nunito"/>
                <w:color w:val="000000"/>
                <w:sz w:val="20"/>
                <w:szCs w:val="20"/>
              </w:rPr>
              <w:t>wykluczenie ingerencji osób trzecich,</w:t>
            </w:r>
          </w:p>
          <w:p w14:paraId="0655FB38" w14:textId="77777777" w:rsidR="00BA51CF" w:rsidRPr="008628BA" w:rsidRDefault="00BA51CF" w:rsidP="00BA51CF">
            <w:pPr>
              <w:numPr>
                <w:ilvl w:val="0"/>
                <w:numId w:val="10"/>
              </w:numPr>
              <w:spacing w:before="60" w:line="288" w:lineRule="auto"/>
              <w:rPr>
                <w:rFonts w:eastAsia="Nunito" w:cs="Nunito"/>
                <w:color w:val="000000"/>
                <w:sz w:val="20"/>
                <w:szCs w:val="20"/>
              </w:rPr>
            </w:pPr>
            <w:r w:rsidRPr="008628BA">
              <w:rPr>
                <w:rFonts w:eastAsia="Nunito" w:cs="Nunito"/>
                <w:color w:val="000000"/>
                <w:sz w:val="20"/>
                <w:szCs w:val="20"/>
              </w:rPr>
              <w:t>zgodność stanowiska z wymaganiami bezpieczeństwa oraz standardami określonymi przez instytucję certyfikującą.</w:t>
            </w:r>
          </w:p>
          <w:p w14:paraId="2B93476C" w14:textId="77777777" w:rsidR="00BA51CF" w:rsidRDefault="00BA51CF" w:rsidP="00705A08">
            <w:pPr>
              <w:spacing w:before="60" w:line="288" w:lineRule="auto"/>
              <w:rPr>
                <w:rFonts w:eastAsia="Nunito" w:cs="Nunito"/>
                <w:color w:val="000000"/>
                <w:sz w:val="20"/>
                <w:szCs w:val="20"/>
              </w:rPr>
            </w:pPr>
          </w:p>
          <w:p w14:paraId="4C27B6ED" w14:textId="77777777" w:rsidR="00BA51CF" w:rsidRPr="008628BA" w:rsidRDefault="00BA51CF" w:rsidP="00705A08">
            <w:pPr>
              <w:spacing w:before="60" w:line="288" w:lineRule="auto"/>
              <w:rPr>
                <w:rFonts w:eastAsia="Nunito" w:cs="Nunito"/>
                <w:color w:val="000000"/>
                <w:sz w:val="20"/>
                <w:szCs w:val="20"/>
              </w:rPr>
            </w:pPr>
            <w:r w:rsidRPr="008628BA">
              <w:rPr>
                <w:rFonts w:eastAsia="Nunito" w:cs="Nunito"/>
                <w:color w:val="000000"/>
                <w:sz w:val="20"/>
                <w:szCs w:val="20"/>
              </w:rPr>
              <w:t>Warunki organizacyjne muszą w każdym przypadku zapewniać przestrzeganie zasad bezpieczeństwa i higieny pracy, ochrony przeciwpożarowej oraz szczególnych procedur pracy przy pojazdach i urządzeniach wysokonapięciowych. Odpowiednia organizacja przestrzeni, dostęp do certyfikowanego sprzętu i nadzór komisji gwarantują rzetelność oraz bezpieczeństwo całego procesu walidacji.</w:t>
            </w:r>
          </w:p>
          <w:p w14:paraId="2AA180E2" w14:textId="77777777" w:rsidR="00BA51CF" w:rsidRDefault="00BA51CF" w:rsidP="00705A08">
            <w:pPr>
              <w:spacing w:before="120" w:after="120"/>
            </w:pPr>
          </w:p>
        </w:tc>
      </w:tr>
      <w:tr w:rsidR="00BA51CF" w14:paraId="6343C2A0" w14:textId="77777777" w:rsidTr="00705A08">
        <w:tc>
          <w:tcPr>
            <w:tcW w:w="9627" w:type="dxa"/>
            <w:shd w:val="clear" w:color="auto" w:fill="EFEFEF"/>
          </w:tcPr>
          <w:p w14:paraId="1D565919" w14:textId="77777777" w:rsidR="00BA51CF" w:rsidRDefault="00BA51CF" w:rsidP="00705A08">
            <w:pPr>
              <w:pBdr>
                <w:top w:val="nil"/>
                <w:left w:val="nil"/>
                <w:bottom w:val="nil"/>
                <w:right w:val="nil"/>
                <w:between w:val="nil"/>
              </w:pBdr>
              <w:spacing w:before="120"/>
              <w:rPr>
                <w:b/>
              </w:rPr>
            </w:pPr>
            <w:r>
              <w:rPr>
                <w:b/>
              </w:rPr>
              <w:lastRenderedPageBreak/>
              <w:t>d) ewentualnie dodatkowe informacje na temat ramowych wymagań dotyczących walidacji</w:t>
            </w:r>
          </w:p>
          <w:p w14:paraId="14A4D4AC" w14:textId="77777777" w:rsidR="00BA51CF" w:rsidRDefault="00BA51CF" w:rsidP="00705A08">
            <w:pPr>
              <w:pBdr>
                <w:top w:val="nil"/>
                <w:left w:val="nil"/>
                <w:bottom w:val="nil"/>
                <w:right w:val="nil"/>
                <w:between w:val="nil"/>
              </w:pBdr>
              <w:spacing w:before="120"/>
              <w:rPr>
                <w:sz w:val="20"/>
                <w:szCs w:val="20"/>
              </w:rPr>
            </w:pPr>
            <w:r>
              <w:rPr>
                <w:sz w:val="20"/>
                <w:szCs w:val="20"/>
              </w:rPr>
              <w:t>Pole nieobowiązkowe.</w:t>
            </w:r>
          </w:p>
          <w:p w14:paraId="127F93FE" w14:textId="77777777" w:rsidR="00BA51CF" w:rsidRDefault="00BA51CF" w:rsidP="00705A08">
            <w:pPr>
              <w:spacing w:after="120"/>
              <w:rPr>
                <w:sz w:val="20"/>
                <w:szCs w:val="20"/>
              </w:rPr>
            </w:pPr>
            <w:r>
              <w:rPr>
                <w:sz w:val="20"/>
                <w:szCs w:val="20"/>
              </w:rPr>
              <w:t>Gdy wnioskodawca nie widzi potrzeby wpisania dodatkowych informacji, należy wpisać „Nie dotyczy”.</w:t>
            </w:r>
          </w:p>
          <w:p w14:paraId="435D3204" w14:textId="77777777" w:rsidR="00BA51CF" w:rsidRDefault="00BA51CF" w:rsidP="00705A08">
            <w:pPr>
              <w:pBdr>
                <w:top w:val="nil"/>
                <w:left w:val="nil"/>
                <w:bottom w:val="nil"/>
                <w:right w:val="nil"/>
                <w:between w:val="nil"/>
              </w:pBdr>
              <w:spacing w:before="120"/>
              <w:rPr>
                <w:sz w:val="20"/>
                <w:szCs w:val="20"/>
              </w:rPr>
            </w:pPr>
          </w:p>
          <w:p w14:paraId="6954ACE0" w14:textId="77777777" w:rsidR="00BA51CF" w:rsidRDefault="00BA51CF" w:rsidP="00705A08">
            <w:pPr>
              <w:pBdr>
                <w:top w:val="nil"/>
                <w:left w:val="nil"/>
                <w:bottom w:val="nil"/>
                <w:right w:val="nil"/>
                <w:between w:val="nil"/>
              </w:pBdr>
              <w:spacing w:before="120"/>
              <w:jc w:val="right"/>
              <w:rPr>
                <w:sz w:val="20"/>
                <w:szCs w:val="20"/>
              </w:rPr>
            </w:pPr>
            <w:r>
              <w:rPr>
                <w:sz w:val="20"/>
                <w:szCs w:val="20"/>
              </w:rPr>
              <w:t>Maksymalna liczba znaków: 5000.</w:t>
            </w:r>
          </w:p>
          <w:p w14:paraId="7078FD04" w14:textId="77777777" w:rsidR="00BA51CF" w:rsidRDefault="00BA51CF" w:rsidP="00705A08">
            <w:pPr>
              <w:spacing w:after="120"/>
              <w:rPr>
                <w:b/>
                <w:color w:val="38761D"/>
                <w:sz w:val="20"/>
                <w:szCs w:val="20"/>
              </w:rPr>
            </w:pPr>
          </w:p>
          <w:p w14:paraId="6C8F7504" w14:textId="77777777" w:rsidR="00BA51CF" w:rsidRDefault="00BA51CF" w:rsidP="00705A08">
            <w:pPr>
              <w:spacing w:after="120"/>
              <w:rPr>
                <w:b/>
                <w:color w:val="38761D"/>
                <w:sz w:val="20"/>
                <w:szCs w:val="20"/>
              </w:rPr>
            </w:pPr>
            <w:r>
              <w:rPr>
                <w:b/>
                <w:color w:val="38761D"/>
                <w:sz w:val="20"/>
                <w:szCs w:val="20"/>
              </w:rPr>
              <w:t>To pole zostało wprowadzone w nowym wniosku jako nieobowiązkowe. Można do niego przenieść wybrane treści ze “starego” wniosku z pola</w:t>
            </w:r>
            <w:r>
              <w:rPr>
                <w:sz w:val="20"/>
                <w:szCs w:val="20"/>
              </w:rPr>
              <w:t xml:space="preserve"> </w:t>
            </w:r>
            <w:r>
              <w:rPr>
                <w:b/>
                <w:color w:val="38761D"/>
                <w:sz w:val="20"/>
                <w:szCs w:val="20"/>
              </w:rPr>
              <w:t>“Wymagania dotyczące walidacji i podmiotów prowadzących walidację”, które nie pasują do żadnego z trzech wyżej wymienionych obowiązkowych pól na temat ramowych wymagań dotyczących walidacji.</w:t>
            </w:r>
          </w:p>
          <w:p w14:paraId="56891050" w14:textId="77777777" w:rsidR="00BA51CF" w:rsidRDefault="00BA51CF" w:rsidP="00705A08">
            <w:pPr>
              <w:spacing w:after="120"/>
              <w:rPr>
                <w:b/>
                <w:color w:val="38761D"/>
                <w:sz w:val="20"/>
                <w:szCs w:val="20"/>
              </w:rPr>
            </w:pPr>
          </w:p>
        </w:tc>
      </w:tr>
      <w:tr w:rsidR="00BA51CF" w14:paraId="23492ECB" w14:textId="77777777" w:rsidTr="00705A08">
        <w:tc>
          <w:tcPr>
            <w:tcW w:w="9627" w:type="dxa"/>
          </w:tcPr>
          <w:p w14:paraId="398E4DBD" w14:textId="77777777" w:rsidR="00BA51CF" w:rsidRDefault="00BA51CF" w:rsidP="00705A08">
            <w:pPr>
              <w:pBdr>
                <w:top w:val="nil"/>
                <w:left w:val="nil"/>
                <w:bottom w:val="nil"/>
                <w:right w:val="nil"/>
                <w:between w:val="nil"/>
              </w:pBdr>
              <w:spacing w:before="120" w:after="120"/>
            </w:pPr>
            <w:r>
              <w:t>…</w:t>
            </w:r>
          </w:p>
        </w:tc>
      </w:tr>
    </w:tbl>
    <w:p w14:paraId="4994E123" w14:textId="77777777" w:rsidR="00BA51CF" w:rsidRDefault="00BA51CF" w:rsidP="00BA51CF">
      <w:pPr>
        <w:keepNext/>
        <w:keepLines/>
        <w:pBdr>
          <w:top w:val="nil"/>
          <w:left w:val="nil"/>
          <w:bottom w:val="nil"/>
          <w:right w:val="nil"/>
          <w:between w:val="nil"/>
        </w:pBdr>
        <w:spacing w:before="120" w:after="120"/>
        <w:rPr>
          <w:b/>
          <w:color w:val="4472C4"/>
        </w:rPr>
      </w:pPr>
    </w:p>
    <w:p w14:paraId="6F8DC8D0" w14:textId="77777777" w:rsidR="00BA51CF" w:rsidRDefault="00BA51CF" w:rsidP="00BA51CF">
      <w:pPr>
        <w:spacing w:after="160" w:line="259" w:lineRule="auto"/>
        <w:rPr>
          <w:b/>
          <w:color w:val="4472C4"/>
        </w:rPr>
      </w:pPr>
      <w:r>
        <w:br w:type="page"/>
      </w:r>
    </w:p>
    <w:p w14:paraId="2D5DD03F" w14:textId="77777777" w:rsidR="00BA51CF" w:rsidRDefault="00BA51CF" w:rsidP="00BA51CF">
      <w:pPr>
        <w:keepNext/>
        <w:keepLines/>
        <w:pBdr>
          <w:top w:val="nil"/>
          <w:left w:val="nil"/>
          <w:bottom w:val="nil"/>
          <w:right w:val="nil"/>
          <w:between w:val="nil"/>
        </w:pBdr>
        <w:spacing w:before="120" w:after="120"/>
        <w:rPr>
          <w:b/>
          <w:color w:val="4472C4"/>
        </w:rPr>
      </w:pPr>
      <w:bookmarkStart w:id="14" w:name="_heading=h.3znysh7" w:colFirst="0" w:colLast="0"/>
      <w:bookmarkEnd w:id="14"/>
      <w:r>
        <w:rPr>
          <w:b/>
          <w:color w:val="4472C4"/>
        </w:rPr>
        <w:lastRenderedPageBreak/>
        <w:t>IV. UZASADNIENIE CELOWOŚCI WŁĄCZENIA KWALIFIKACJI</w:t>
      </w:r>
    </w:p>
    <w:tbl>
      <w:tblPr>
        <w:tblW w:w="9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7"/>
      </w:tblGrid>
      <w:tr w:rsidR="00BA51CF" w14:paraId="5EF76DCA" w14:textId="77777777" w:rsidTr="00705A08">
        <w:tc>
          <w:tcPr>
            <w:tcW w:w="9627" w:type="dxa"/>
            <w:shd w:val="clear" w:color="auto" w:fill="F2F2F2"/>
          </w:tcPr>
          <w:p w14:paraId="030ABDF5" w14:textId="77777777" w:rsidR="00BA51CF" w:rsidRDefault="00BA51CF" w:rsidP="00705A08">
            <w:pPr>
              <w:spacing w:before="120" w:after="120"/>
              <w:rPr>
                <w:sz w:val="20"/>
                <w:szCs w:val="20"/>
              </w:rPr>
            </w:pPr>
            <w:r>
              <w:rPr>
                <w:b/>
              </w:rPr>
              <w:t>12. Zgodność kwalifikacji sektorowej z rozpoznanymi potrzebami danej branży lub sektora*</w:t>
            </w:r>
          </w:p>
          <w:p w14:paraId="4E2614E7" w14:textId="77777777" w:rsidR="00BA51CF" w:rsidRDefault="00BA51CF" w:rsidP="00705A08">
            <w:pPr>
              <w:spacing w:after="120"/>
              <w:rPr>
                <w:sz w:val="20"/>
                <w:szCs w:val="20"/>
              </w:rPr>
            </w:pPr>
            <w:r>
              <w:rPr>
                <w:sz w:val="20"/>
                <w:szCs w:val="20"/>
              </w:rPr>
              <w:t>Pole obowiązkowe, art. 15b ust. 1 pkt 3a).</w:t>
            </w:r>
          </w:p>
          <w:p w14:paraId="25FCC4E7" w14:textId="77777777" w:rsidR="00BA51CF" w:rsidRDefault="00BA51CF" w:rsidP="00705A08">
            <w:pPr>
              <w:spacing w:after="120"/>
              <w:rPr>
                <w:sz w:val="20"/>
                <w:szCs w:val="20"/>
              </w:rPr>
            </w:pPr>
            <w:r>
              <w:rPr>
                <w:sz w:val="20"/>
                <w:szCs w:val="20"/>
              </w:rPr>
              <w:t>Należy wskazać, na jakie aktualne lub przewidywane potrzeby danej branży lub sektora odpowiada kwalifikacja.</w:t>
            </w:r>
          </w:p>
          <w:p w14:paraId="6D1A9A5F" w14:textId="77777777" w:rsidR="00BA51CF" w:rsidRDefault="00BA51CF" w:rsidP="00705A08">
            <w:pPr>
              <w:spacing w:after="120"/>
              <w:rPr>
                <w:sz w:val="20"/>
                <w:szCs w:val="20"/>
              </w:rPr>
            </w:pPr>
            <w:r>
              <w:rPr>
                <w:sz w:val="20"/>
                <w:szCs w:val="20"/>
              </w:rPr>
              <w:t>Warto odwołać się do różnych źródeł, np. opinii organizacji branżowych, pracowników, pracodawców, trendów obserwowanych na rynku pracy, prognoz dotyczących rozwoju technologii, a także strategii rozwoju kraju lub regionu.</w:t>
            </w:r>
          </w:p>
          <w:p w14:paraId="30A12127" w14:textId="77777777" w:rsidR="00BA51CF" w:rsidRDefault="00BA51CF" w:rsidP="00705A08">
            <w:pPr>
              <w:spacing w:after="120"/>
              <w:jc w:val="right"/>
              <w:rPr>
                <w:sz w:val="20"/>
                <w:szCs w:val="20"/>
              </w:rPr>
            </w:pPr>
            <w:r>
              <w:rPr>
                <w:sz w:val="20"/>
                <w:szCs w:val="20"/>
              </w:rPr>
              <w:t>Maksymalna liczba znaków: 2500.</w:t>
            </w:r>
          </w:p>
          <w:p w14:paraId="3081ABB6" w14:textId="77777777" w:rsidR="00BA51CF" w:rsidRDefault="00BA51CF" w:rsidP="00705A08">
            <w:pPr>
              <w:spacing w:after="120"/>
              <w:rPr>
                <w:b/>
                <w:color w:val="38761D"/>
                <w:sz w:val="20"/>
                <w:szCs w:val="20"/>
              </w:rPr>
            </w:pPr>
            <w:r>
              <w:rPr>
                <w:b/>
                <w:color w:val="38761D"/>
                <w:sz w:val="20"/>
                <w:szCs w:val="20"/>
              </w:rPr>
              <w:t xml:space="preserve">Do tego pola we wniosku można wykorzystać treści ze “starego” wniosku z pola “Zapotrzebowanie na kwalifikację”, o ile odnoszą się do kontekstu danej branży lub sektora. Warto je zaktualizować o nowsze dostępne analizy, raporty, etc. Treści w tym polu we wniosku dot. kwalifikacji sektorowej formułujemy w taki sposób, żeby odpowiadały na pytanie, jakie są przesłanki celowości (potrzeby) włączenia danej kwalifikacji do ZSK z punktu widzenia danej branży lub sektora. </w:t>
            </w:r>
          </w:p>
          <w:p w14:paraId="79A53716" w14:textId="77777777" w:rsidR="00BA51CF" w:rsidRDefault="00BA51CF" w:rsidP="00705A08">
            <w:pPr>
              <w:spacing w:after="120"/>
              <w:rPr>
                <w:b/>
                <w:color w:val="38761D"/>
                <w:sz w:val="20"/>
                <w:szCs w:val="20"/>
              </w:rPr>
            </w:pPr>
            <w:r>
              <w:rPr>
                <w:b/>
                <w:color w:val="38761D"/>
                <w:sz w:val="20"/>
                <w:szCs w:val="20"/>
              </w:rPr>
              <w:t>Informacje z tego pola będą wykorzystane jedynie na etapie rozpatrywania wniosku o włączenie kwalifikacji do ZSK. Po decyzji o włączeniu danej kwalifikacji do ZSK nie będą umieszczone w obwieszczeniu o włączenie kwalifikacji, jak również w Zintegrowanym Rejestrze Kwalifikacji.</w:t>
            </w:r>
          </w:p>
          <w:p w14:paraId="523F3C41" w14:textId="77777777" w:rsidR="00BA51CF" w:rsidRDefault="00BA51CF" w:rsidP="00705A08">
            <w:pPr>
              <w:spacing w:after="120"/>
              <w:rPr>
                <w:b/>
                <w:color w:val="38761D"/>
                <w:sz w:val="20"/>
                <w:szCs w:val="20"/>
              </w:rPr>
            </w:pPr>
          </w:p>
        </w:tc>
      </w:tr>
      <w:tr w:rsidR="00BA51CF" w14:paraId="267408D9" w14:textId="77777777" w:rsidTr="00705A08">
        <w:tc>
          <w:tcPr>
            <w:tcW w:w="9627" w:type="dxa"/>
          </w:tcPr>
          <w:p w14:paraId="553BD8F7" w14:textId="77777777" w:rsidR="00BA51CF" w:rsidRDefault="00BA51CF" w:rsidP="00705A08">
            <w:proofErr w:type="spellStart"/>
            <w:r w:rsidRPr="001439FC">
              <w:t>Elektromobilność</w:t>
            </w:r>
            <w:proofErr w:type="spellEnd"/>
            <w:r w:rsidRPr="001439FC">
              <w:t xml:space="preserve"> to istotny trend na rynku motoryzacyjnym przynajmniej od kilku lat. Jej rozwój jest również elementem realizacji polityki Rządu RP i jako jeden z celów Strategii Odpowiedzialnego Rozwoju oraz Programu Rozwoju Elektromobilności. </w:t>
            </w:r>
            <w:proofErr w:type="spellStart"/>
            <w:r w:rsidRPr="001439FC">
              <w:t>Elektromobilność</w:t>
            </w:r>
            <w:proofErr w:type="spellEnd"/>
            <w:r w:rsidRPr="001439FC">
              <w:t xml:space="preserve"> wpisuje się w Nową Politykę Przemysłową Polski jako realizacja zielonego ładu oraz Krajowy Plan Odbudowy i Zwiększenia Odporności. Wdrażanie elektromobilności w Polsce traktowane jest jako ważny element polityki publicznej (zob. https://www.gov.pl/web/aktywa-panstwowe/elektromobilnosc-w-polsce). Ponadto, obserwując działania inwestycyjne producentów samochodów spalinowych należy wnioskować, że trend ten należy do długofalowych i trzeba go uwzględnić w polityce rynku pracy i jego komunikacji z szeroko pojętym sektorem</w:t>
            </w:r>
            <w:r>
              <w:t xml:space="preserve">. </w:t>
            </w:r>
            <w:r w:rsidRPr="001439FC">
              <w:t>Przede wszystkim podkreślić trzeba, że na polskich drogach w ostatnich latach wzrasta liczba samochodów elektrycznych</w:t>
            </w:r>
            <w:r>
              <w:t>, jak podaje Polska Izba Rozwoju Elektromobilności w lipcu 2025 r. przekroczona została liczna 100 000 szt. Pojazdów BEV i ok 96 000 PHEV</w:t>
            </w:r>
            <w:r w:rsidRPr="001439FC">
              <w:t>.</w:t>
            </w:r>
            <w:r>
              <w:t xml:space="preserve"> Szacuje się, że 1 mln pojazdów BEV będzie na polskich drogach na przełomie roku 2030/31</w:t>
            </w:r>
            <w:r w:rsidRPr="001439FC">
              <w:t xml:space="preserve">. Ponadto, kolejne segmenty rynku (maszyny rolnicze, samochody użytkowe) w przychylny sposób zaczynają patrzeć w tym kierunku, ponieważ sprzedaż samochodów elektrycznych w ciągu obecnej dekady z roku na rok będzie wzrastać, co gwarantuje polityka Unii Europejskiej jak i stymulowane przez nią inwestycje koncernów motoryzacyjnych. Przedstawiony trend jednak spotyka się z realiami rynku pracy, w których w wielu miejscach w Polsce mechanik samochodowy należy do zawodów deficytowych (zob. https://barometrzawodow.pl/modul/prognozy-na-mapach-wynik), zaś mechanik pojazdów </w:t>
            </w:r>
            <w:proofErr w:type="spellStart"/>
            <w:r w:rsidRPr="001439FC">
              <w:t>elektromobilnych</w:t>
            </w:r>
            <w:proofErr w:type="spellEnd"/>
            <w:r w:rsidRPr="001439FC">
              <w:t xml:space="preserve"> to zawód wprost nieistniejący. Producenci samochodów elektrycznych i hybrydowych to właściciele najprężniej działających marek, których stać na to, aby zadbać o uzupełnienie kompetencji i kwalifikacji zatrudnionych w autoryzowanych stacjach obsługi mechaników. Jednak właściciele i pracownicy niezależnych warsztatów samochodowych są z tego w jasny sposób wykluczeni. Wprowadzenie podobnej kwalifikacji rynkowej będzie w istotny sposób umożliwiało funkcjonującym już na rynku mechanikom uzupełniać kwalifikacje, zaś uczniom</w:t>
            </w:r>
            <w:r>
              <w:t>, osobom młodym i pozostałym osobom dorosłym</w:t>
            </w:r>
            <w:r w:rsidRPr="001439FC">
              <w:t xml:space="preserve"> umożliwi ich nabycie. Poza tym wprowadzenie niniejszej kwalifikacji pozwoli na profesjonalizację branży w postaci ograniczenia </w:t>
            </w:r>
            <w:r w:rsidRPr="001439FC">
              <w:lastRenderedPageBreak/>
              <w:t>szarej strefy w zakresie konwertowania samochodów konwencjonalnych na elektryczne przez osoby nieposiadające kwalifikacji oraz odpowiednich uprawnień.</w:t>
            </w:r>
            <w:r>
              <w:t xml:space="preserve"> Dodatkowym czynnikiem jest s</w:t>
            </w:r>
            <w:r w:rsidRPr="00D439AE">
              <w:t>zybki rozwój rynku pojazdów elektrycznych, zarówno osobowych, jak i ciężarowych, stawia przed branżą nowe wyzwania związane z dostępnością, mocą i rozmieszczeniem stacji ładowania. W obliczu regulacji unijnych, które zakładają dynamiczny rozwój sieci w ramach AFIR</w:t>
            </w:r>
            <w:r>
              <w:t xml:space="preserve"> w całej Europie</w:t>
            </w:r>
            <w:r w:rsidRPr="00D439AE">
              <w:t>, a także krajow</w:t>
            </w:r>
            <w:r>
              <w:t>e</w:t>
            </w:r>
            <w:r w:rsidRPr="00D439AE">
              <w:t xml:space="preserve"> program</w:t>
            </w:r>
            <w:r>
              <w:t>y</w:t>
            </w:r>
            <w:r w:rsidRPr="00D439AE">
              <w:t xml:space="preserve"> wsparcia budowy infrastruktury</w:t>
            </w:r>
            <w:r>
              <w:t xml:space="preserve"> potęgują potrzebę nabywania kompetencji w zakresie instalacji, serwisu, diagnostyki stacji ładowania oraz systemów operatorskich. Aktualnie nie ma na rynku otwartych kursów, szkoleń czy programów w technikach, szkołach zawodowych czy programach kształcenia wyższego, które pozwolą na nabycie kompleksowej wiedzy i umiejętności w zakresie infrastruktury ładowania. </w:t>
            </w:r>
            <w:r w:rsidRPr="00D439AE">
              <w:t>Raporty branżowe (m.in. PSPA, PIRE,</w:t>
            </w:r>
            <w:r>
              <w:t xml:space="preserve"> Bergman Engineering,</w:t>
            </w:r>
            <w:r w:rsidRPr="00D439AE">
              <w:t xml:space="preserve"> </w:t>
            </w:r>
            <w:r>
              <w:t xml:space="preserve">Boston Consulting </w:t>
            </w:r>
            <w:proofErr w:type="spellStart"/>
            <w:r>
              <w:t>Group</w:t>
            </w:r>
            <w:proofErr w:type="spellEnd"/>
            <w:r w:rsidRPr="00D439AE">
              <w:t>) wskazują na brak wykwalifikowanych pracowników w zakresie serwisowania pojazdów elektrycznych i eksploatacji stacji ładowania.</w:t>
            </w:r>
            <w:r>
              <w:t xml:space="preserve"> </w:t>
            </w:r>
            <w:r w:rsidRPr="00D439AE">
              <w:t xml:space="preserve">Rządowe strategie – w tym „Polityka energetyczna Polski 2040” – zakładają przyspieszenie transformacji w kierunku zeroemisyjnego transportu, co wprost generuje zapotrzebowanie na kwalifikacje związane z </w:t>
            </w:r>
            <w:proofErr w:type="spellStart"/>
            <w:r w:rsidRPr="00D439AE">
              <w:t>elektromobilnością</w:t>
            </w:r>
            <w:proofErr w:type="spellEnd"/>
            <w:r w:rsidRPr="00D439AE">
              <w:t>. Włączenie kwalifikacji do ZSK pozwoli na standaryzację kompetencji i zwiększenie mobilności zawodowej pracowników sektora.</w:t>
            </w:r>
          </w:p>
          <w:p w14:paraId="73FF5BDC" w14:textId="77777777" w:rsidR="00BA51CF" w:rsidRDefault="00BA51CF" w:rsidP="00705A08">
            <w:pPr>
              <w:spacing w:line="240" w:lineRule="auto"/>
            </w:pPr>
          </w:p>
        </w:tc>
      </w:tr>
      <w:tr w:rsidR="00BA51CF" w14:paraId="239E3EBF" w14:textId="77777777" w:rsidTr="00705A08">
        <w:tc>
          <w:tcPr>
            <w:tcW w:w="9627" w:type="dxa"/>
            <w:shd w:val="clear" w:color="auto" w:fill="F2F2F2"/>
          </w:tcPr>
          <w:p w14:paraId="4C844579" w14:textId="77777777" w:rsidR="00BA51CF" w:rsidRDefault="00BA51CF" w:rsidP="00705A08">
            <w:pPr>
              <w:spacing w:before="120" w:after="120"/>
              <w:rPr>
                <w:sz w:val="20"/>
                <w:szCs w:val="20"/>
              </w:rPr>
            </w:pPr>
            <w:r>
              <w:rPr>
                <w:b/>
              </w:rPr>
              <w:lastRenderedPageBreak/>
              <w:t xml:space="preserve">13. Podobieństwa i różnice w odniesieniu do kwalifikacji o zbliżonym charakterze, </w:t>
            </w:r>
            <w:r>
              <w:rPr>
                <w:b/>
              </w:rPr>
              <w:br/>
              <w:t>w szczególności kwalifikacji włączonych do Zintegrowanego Systemu Kwalifikacji*</w:t>
            </w:r>
          </w:p>
          <w:p w14:paraId="096A083B" w14:textId="77777777" w:rsidR="00BA51CF" w:rsidRDefault="00BA51CF" w:rsidP="00705A08">
            <w:pPr>
              <w:spacing w:after="120"/>
              <w:rPr>
                <w:sz w:val="20"/>
                <w:szCs w:val="20"/>
              </w:rPr>
            </w:pPr>
            <w:r>
              <w:rPr>
                <w:sz w:val="20"/>
                <w:szCs w:val="20"/>
              </w:rPr>
              <w:t>Pole obowiązkowe, art. 15b ust. 1 pkt 3b).</w:t>
            </w:r>
          </w:p>
          <w:p w14:paraId="43CA67AC" w14:textId="77777777" w:rsidR="00BA51CF" w:rsidRDefault="00BA51CF" w:rsidP="00705A08">
            <w:pPr>
              <w:spacing w:after="120"/>
              <w:rPr>
                <w:sz w:val="20"/>
                <w:szCs w:val="20"/>
              </w:rPr>
            </w:pPr>
            <w:r>
              <w:rPr>
                <w:sz w:val="20"/>
                <w:szCs w:val="20"/>
              </w:rPr>
              <w:t xml:space="preserve">Należy dokonać analizy porównawczej danej kwalifikacji z innymi kwalifikacjami, w szczególności </w:t>
            </w:r>
            <w:r>
              <w:rPr>
                <w:sz w:val="20"/>
                <w:szCs w:val="20"/>
              </w:rPr>
              <w:br/>
              <w:t xml:space="preserve">z kwalifikacjami włączonymi do Zintegrowanego Systemu Kwalifikacji. Należy wskazać powiązania </w:t>
            </w:r>
            <w:r>
              <w:rPr>
                <w:sz w:val="20"/>
                <w:szCs w:val="20"/>
              </w:rPr>
              <w:br/>
              <w:t>z innymi kwalifikacjami (uzupełnienie, rozszerzenie zakresu, inne grupy adresatów oferty itp.).</w:t>
            </w:r>
          </w:p>
          <w:p w14:paraId="46F7F9B7" w14:textId="77777777" w:rsidR="00BA51CF" w:rsidRDefault="00BA51CF" w:rsidP="00705A08">
            <w:pPr>
              <w:spacing w:after="120"/>
              <w:jc w:val="right"/>
              <w:rPr>
                <w:sz w:val="20"/>
                <w:szCs w:val="20"/>
              </w:rPr>
            </w:pPr>
            <w:r>
              <w:rPr>
                <w:sz w:val="20"/>
                <w:szCs w:val="20"/>
              </w:rPr>
              <w:t>Maksymalna liczba znaków: 6000.</w:t>
            </w:r>
          </w:p>
          <w:p w14:paraId="3233BF38" w14:textId="77777777" w:rsidR="00BA51CF" w:rsidRDefault="00BA51CF" w:rsidP="00705A08">
            <w:pPr>
              <w:spacing w:after="120"/>
              <w:rPr>
                <w:b/>
                <w:color w:val="38761D"/>
                <w:sz w:val="20"/>
                <w:szCs w:val="20"/>
              </w:rPr>
            </w:pPr>
            <w:r>
              <w:rPr>
                <w:b/>
                <w:color w:val="38761D"/>
                <w:sz w:val="20"/>
                <w:szCs w:val="20"/>
              </w:rPr>
              <w:t>Do wypełnienia tego pola wykorzystujemy informacje zawarte w “starym” wniosku w polu “Odniesienie do kwalifikacji o zbliżonym charakterze …” Warto zweryfikować ich aktualność i ewentualnie uzupełnić o nowe. Dodajemy wyjaśnienie, na czym polega podobieństwo i różnice między wskazanymi kwalifikacjami a kwalifikacją objętą wnioskiem.</w:t>
            </w:r>
          </w:p>
          <w:p w14:paraId="063B83BD" w14:textId="77777777" w:rsidR="00BA51CF" w:rsidRDefault="00BA51CF" w:rsidP="00705A08">
            <w:pPr>
              <w:spacing w:after="120"/>
              <w:rPr>
                <w:b/>
                <w:color w:val="38761D"/>
                <w:sz w:val="20"/>
                <w:szCs w:val="20"/>
              </w:rPr>
            </w:pPr>
            <w:r>
              <w:rPr>
                <w:b/>
                <w:color w:val="38761D"/>
                <w:sz w:val="20"/>
                <w:szCs w:val="20"/>
              </w:rPr>
              <w:t>Informacje z tego pola będą wykorzystane jedynie na etapie rozpatrywania wniosku o włączenie kwalifikacji do ZSK. Po decyzji o włączeniu danej kwalifikacji do ZSK nie będą umieszczone w obwieszczeniu o włączenie kwalifikacji, jak również w Zintegrowanym Rejestrze Kwalifikacji.</w:t>
            </w:r>
          </w:p>
          <w:p w14:paraId="3439AC92" w14:textId="77777777" w:rsidR="00BA51CF" w:rsidRDefault="00BA51CF" w:rsidP="00705A08">
            <w:pPr>
              <w:spacing w:after="120"/>
              <w:jc w:val="right"/>
              <w:rPr>
                <w:sz w:val="20"/>
                <w:szCs w:val="20"/>
              </w:rPr>
            </w:pPr>
          </w:p>
        </w:tc>
      </w:tr>
      <w:tr w:rsidR="00BA51CF" w14:paraId="2701707C" w14:textId="77777777" w:rsidTr="00705A08">
        <w:tc>
          <w:tcPr>
            <w:tcW w:w="9627" w:type="dxa"/>
          </w:tcPr>
          <w:p w14:paraId="08D9F9D6" w14:textId="77777777" w:rsidR="00BA51CF" w:rsidRDefault="00BA51CF" w:rsidP="00705A08">
            <w:pPr>
              <w:spacing w:before="120" w:after="120"/>
              <w:rPr>
                <w:rFonts w:eastAsia="Nunito" w:cs="Nunito"/>
                <w:color w:val="000000"/>
                <w:sz w:val="20"/>
                <w:szCs w:val="20"/>
              </w:rPr>
            </w:pPr>
            <w:r>
              <w:rPr>
                <w:rFonts w:eastAsia="Nunito" w:cs="Nunito"/>
                <w:color w:val="000000"/>
                <w:sz w:val="20"/>
                <w:szCs w:val="20"/>
              </w:rPr>
              <w:t xml:space="preserve">Niniejsza kwalifikacja wykazuje podobieństwa z kwalifikacjami cząstkowymi z zakresu szkolnictwa branżowego: 1. MG.18. Diagnozowanie i naprawa podzespołów i zespołów pojazdów samochodowych (zawód: 723103 Mechanik pojazdów samochodowych oraz 311513 Technik pojazdów samochodowych). 2. MG.12. Obsługa, diagnozowanie oraz naprawa elektrycznych i elektronicznych układów pojazdów samochodowych (zawód: 741203 Elektromechanik pojazdów samochodowych oraz 311513 Technik pojazdów samochodowych). 3. MG.43.Organizacja i prowadzenie procesu obsługi pojazdów samochodowych (zawód: 311513 Technik pojazdów samochodowych). 4. MOT.02. Obsługa, diagnozowanie oraz naprawa </w:t>
            </w:r>
            <w:proofErr w:type="spellStart"/>
            <w:r>
              <w:rPr>
                <w:rFonts w:eastAsia="Nunito" w:cs="Nunito"/>
                <w:color w:val="000000"/>
                <w:sz w:val="20"/>
                <w:szCs w:val="20"/>
              </w:rPr>
              <w:t>mechatronicznych</w:t>
            </w:r>
            <w:proofErr w:type="spellEnd"/>
            <w:r>
              <w:rPr>
                <w:rFonts w:eastAsia="Nunito" w:cs="Nunito"/>
                <w:color w:val="000000"/>
                <w:sz w:val="20"/>
                <w:szCs w:val="20"/>
              </w:rPr>
              <w:t xml:space="preserve"> systemów pojazdów samochodowych (zawód: 741203 Elektromechanik pojazdów samochodowych, 311513 Technik pojazdów samochodowych). 5. MOT.05. Obsługa, diagnozowanie oraz naprawa pojazdów samochodowych (zawód: 723103 Mechanik pojazdów samochodowych, 311513 Technik pojazdów samochodowych). 6. MOT.06. Organizacja i prowadzenie procesu obsługi pojazdów samochodowych (zawód: 311513 Technik pojazdów samochodowych). </w:t>
            </w:r>
          </w:p>
          <w:p w14:paraId="2D522F0E" w14:textId="77777777" w:rsidR="00BA51CF" w:rsidRDefault="00BA51CF" w:rsidP="00705A08">
            <w:pPr>
              <w:spacing w:before="120" w:after="120"/>
              <w:rPr>
                <w:rFonts w:eastAsia="Nunito" w:cs="Nunito"/>
                <w:color w:val="000000"/>
                <w:sz w:val="20"/>
                <w:szCs w:val="20"/>
              </w:rPr>
            </w:pPr>
          </w:p>
          <w:p w14:paraId="44E3FB49" w14:textId="77777777" w:rsidR="00BA51CF" w:rsidRDefault="00BA51CF" w:rsidP="00705A08">
            <w:pPr>
              <w:spacing w:before="120" w:after="120"/>
              <w:rPr>
                <w:rFonts w:eastAsia="Nunito" w:cs="Nunito"/>
                <w:b/>
                <w:bCs/>
                <w:color w:val="000000"/>
                <w:sz w:val="20"/>
                <w:szCs w:val="20"/>
              </w:rPr>
            </w:pPr>
            <w:r>
              <w:rPr>
                <w:rFonts w:eastAsia="Nunito" w:cs="Nunito"/>
                <w:color w:val="000000"/>
                <w:sz w:val="20"/>
                <w:szCs w:val="20"/>
              </w:rPr>
              <w:t xml:space="preserve">Wyżej wymienione kwalifikacje częściowo odnoszą się do diagnozowania i naprawy pojazdów elektrycznych i hybrydowych, jednak nie posiadają zestawów efektów uczenia się bezpośrednio </w:t>
            </w:r>
            <w:r>
              <w:rPr>
                <w:rFonts w:eastAsia="Nunito" w:cs="Nunito"/>
                <w:color w:val="000000"/>
                <w:sz w:val="20"/>
                <w:szCs w:val="20"/>
              </w:rPr>
              <w:lastRenderedPageBreak/>
              <w:t xml:space="preserve">związanych z niniejszą kwalifikacją. Przybliżana kwalifikacja koncentruje się na eksploatacji, diagnozowaniu i naprawie rozwijającej się technologii napędu pojazdów elektrycznych i hybrydowych. Profil opisu efektów uczenia się w niniejszej kwalifikacji nastawiony jest więc przede wszystkim na wiedzę niezbędną do prawidłowego wykonywania czynności </w:t>
            </w:r>
            <w:r w:rsidRPr="00F1181B">
              <w:rPr>
                <w:rFonts w:eastAsia="Nunito" w:cs="Nunito"/>
                <w:color w:val="000000"/>
                <w:sz w:val="20"/>
                <w:szCs w:val="20"/>
              </w:rPr>
              <w:t xml:space="preserve">zawodowych elektromechanika elektromobilności oraz kluczowe umiejętności praktyczne również w obszarach związanych z </w:t>
            </w:r>
            <w:r>
              <w:rPr>
                <w:rFonts w:eastAsia="Nunito" w:cs="Nunito"/>
                <w:color w:val="000000"/>
                <w:sz w:val="20"/>
                <w:szCs w:val="20"/>
              </w:rPr>
              <w:t xml:space="preserve">szeroko pojętą </w:t>
            </w:r>
            <w:r w:rsidRPr="00F1181B">
              <w:rPr>
                <w:rFonts w:eastAsia="Nunito" w:cs="Nunito"/>
                <w:color w:val="000000"/>
                <w:sz w:val="20"/>
                <w:szCs w:val="20"/>
              </w:rPr>
              <w:t>obsługą</w:t>
            </w:r>
            <w:r>
              <w:rPr>
                <w:rFonts w:eastAsia="Nunito" w:cs="Nunito"/>
                <w:color w:val="000000"/>
                <w:sz w:val="20"/>
                <w:szCs w:val="20"/>
              </w:rPr>
              <w:t xml:space="preserve"> i serwisem</w:t>
            </w:r>
            <w:r w:rsidRPr="00F1181B">
              <w:rPr>
                <w:rFonts w:eastAsia="Nunito" w:cs="Nunito"/>
                <w:color w:val="000000"/>
                <w:sz w:val="20"/>
                <w:szCs w:val="20"/>
              </w:rPr>
              <w:t xml:space="preserve"> stacji ładowania, których nie odzwierciedla żadna kwalifikacja w ZSK.</w:t>
            </w:r>
            <w:r>
              <w:rPr>
                <w:rFonts w:eastAsia="Nunito" w:cs="Nunito"/>
                <w:b/>
                <w:bCs/>
                <w:color w:val="000000"/>
                <w:sz w:val="20"/>
                <w:szCs w:val="20"/>
              </w:rPr>
              <w:t xml:space="preserve"> </w:t>
            </w:r>
          </w:p>
          <w:p w14:paraId="792BF921" w14:textId="77777777" w:rsidR="00BA51CF" w:rsidRDefault="00BA51CF" w:rsidP="00705A08">
            <w:pPr>
              <w:spacing w:before="120" w:after="120"/>
            </w:pPr>
            <w:r>
              <w:rPr>
                <w:rFonts w:eastAsia="Nunito" w:cs="Nunito"/>
                <w:color w:val="000000"/>
                <w:sz w:val="20"/>
                <w:szCs w:val="20"/>
              </w:rPr>
              <w:t xml:space="preserve"> </w:t>
            </w:r>
          </w:p>
        </w:tc>
      </w:tr>
      <w:tr w:rsidR="00BA51CF" w14:paraId="344EE27F" w14:textId="77777777" w:rsidTr="00705A08">
        <w:tc>
          <w:tcPr>
            <w:tcW w:w="9627" w:type="dxa"/>
            <w:shd w:val="clear" w:color="auto" w:fill="F2F2F2"/>
          </w:tcPr>
          <w:p w14:paraId="7D450482" w14:textId="77777777" w:rsidR="00BA51CF" w:rsidRDefault="00BA51CF" w:rsidP="00705A08">
            <w:pPr>
              <w:spacing w:before="120" w:after="120"/>
              <w:jc w:val="both"/>
              <w:rPr>
                <w:b/>
              </w:rPr>
            </w:pPr>
            <w:r>
              <w:rPr>
                <w:b/>
              </w:rPr>
              <w:lastRenderedPageBreak/>
              <w:t>14a. Należy zaznaczyć poniższe pole, jeśli dotyczy</w:t>
            </w:r>
          </w:p>
          <w:p w14:paraId="5BCAE9A8" w14:textId="77777777" w:rsidR="00BA51CF" w:rsidRDefault="00BA51CF" w:rsidP="00705A08">
            <w:pPr>
              <w:spacing w:after="120"/>
              <w:rPr>
                <w:sz w:val="24"/>
                <w:szCs w:val="24"/>
              </w:rPr>
            </w:pPr>
            <w:r>
              <w:rPr>
                <w:noProof/>
              </w:rPr>
              <w:drawing>
                <wp:inline distT="0" distB="0" distL="114300" distR="114300" wp14:anchorId="5C0AF9AE" wp14:editId="2C1972FC">
                  <wp:extent cx="257175" cy="228600"/>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257175" cy="228600"/>
                          </a:xfrm>
                          <a:prstGeom prst="rect">
                            <a:avLst/>
                          </a:prstGeom>
                          <a:ln/>
                        </pic:spPr>
                      </pic:pic>
                    </a:graphicData>
                  </a:graphic>
                </wp:inline>
              </w:drawing>
            </w:r>
            <w:r>
              <w:rPr>
                <w:b/>
              </w:rPr>
              <w:t xml:space="preserve">Kwalifikacja może być przydatna dla uczniów szkół branżowych lub techników kształcących się w określonych zawodach </w:t>
            </w:r>
          </w:p>
          <w:p w14:paraId="1272CABE" w14:textId="77777777" w:rsidR="00BA51CF" w:rsidRDefault="00BA51CF" w:rsidP="00705A08">
            <w:pPr>
              <w:spacing w:after="120"/>
              <w:rPr>
                <w:sz w:val="20"/>
                <w:szCs w:val="20"/>
              </w:rPr>
            </w:pPr>
            <w:r>
              <w:rPr>
                <w:sz w:val="20"/>
                <w:szCs w:val="20"/>
              </w:rPr>
              <w:t>Należy zaznaczyć, jeżeli wnioskowana kwalifikacja może być przydatna dla uczniów szkół branżowych lub techników kształcących się w określonych zawodach.</w:t>
            </w:r>
          </w:p>
          <w:p w14:paraId="58D8A666" w14:textId="77777777" w:rsidR="00BA51CF" w:rsidRDefault="00BA51CF" w:rsidP="00705A08">
            <w:pPr>
              <w:spacing w:after="120"/>
              <w:rPr>
                <w:sz w:val="20"/>
                <w:szCs w:val="20"/>
              </w:rPr>
            </w:pPr>
            <w:r>
              <w:rPr>
                <w:sz w:val="20"/>
                <w:szCs w:val="20"/>
              </w:rPr>
              <w:t xml:space="preserve">W szkole prowadzącej kształcenie zawodowe nauka odbywa się w oparciu o podstawy programowe określone w </w:t>
            </w:r>
            <w:hyperlink r:id="rId21">
              <w:r>
                <w:rPr>
                  <w:color w:val="0000FF"/>
                  <w:sz w:val="20"/>
                  <w:szCs w:val="20"/>
                  <w:u w:val="single"/>
                </w:rPr>
                <w:t>rozporządzeniu MEN</w:t>
              </w:r>
            </w:hyperlink>
            <w:r>
              <w:rPr>
                <w:sz w:val="20"/>
                <w:szCs w:val="20"/>
                <w:vertAlign w:val="superscript"/>
              </w:rPr>
              <w:footnoteReference w:id="2"/>
            </w:r>
            <w:r>
              <w:rPr>
                <w:sz w:val="20"/>
                <w:szCs w:val="20"/>
              </w:rPr>
              <w:t xml:space="preserve">. </w:t>
            </w:r>
          </w:p>
          <w:p w14:paraId="0A748CEC" w14:textId="77777777" w:rsidR="00BA51CF" w:rsidRDefault="00BA51CF" w:rsidP="00705A08">
            <w:pPr>
              <w:spacing w:after="120"/>
              <w:rPr>
                <w:sz w:val="20"/>
                <w:szCs w:val="20"/>
              </w:rPr>
            </w:pPr>
            <w:r>
              <w:rPr>
                <w:sz w:val="20"/>
                <w:szCs w:val="20"/>
              </w:rPr>
              <w:t>W planach nauczania część godzin może zostać przeznaczona na realizację obowiązkowych zajęć edukacyjnych przygotowujących uczniów do uzyskania kwalifikacji sektorowej funkcjonującej w ZSK (</w:t>
            </w:r>
            <w:hyperlink r:id="rId22">
              <w:r>
                <w:rPr>
                  <w:color w:val="0000FF"/>
                  <w:sz w:val="20"/>
                  <w:szCs w:val="20"/>
                  <w:u w:val="single"/>
                </w:rPr>
                <w:t>§ 4 ust 5 pkt 2</w:t>
              </w:r>
            </w:hyperlink>
            <w:r>
              <w:rPr>
                <w:sz w:val="20"/>
                <w:szCs w:val="20"/>
                <w:vertAlign w:val="superscript"/>
              </w:rPr>
              <w:footnoteReference w:id="3"/>
            </w:r>
            <w:r>
              <w:rPr>
                <w:sz w:val="20"/>
                <w:szCs w:val="20"/>
              </w:rPr>
              <w:t>).</w:t>
            </w:r>
          </w:p>
        </w:tc>
      </w:tr>
      <w:tr w:rsidR="00BA51CF" w14:paraId="4035D860" w14:textId="77777777" w:rsidTr="00705A08">
        <w:tc>
          <w:tcPr>
            <w:tcW w:w="9627" w:type="dxa"/>
            <w:shd w:val="clear" w:color="auto" w:fill="F2F2F2"/>
          </w:tcPr>
          <w:p w14:paraId="5153F4C8" w14:textId="77777777" w:rsidR="00BA51CF" w:rsidRDefault="00BA51CF" w:rsidP="00705A08">
            <w:pPr>
              <w:spacing w:before="120" w:after="120"/>
              <w:jc w:val="both"/>
              <w:rPr>
                <w:b/>
              </w:rPr>
            </w:pPr>
            <w:r>
              <w:rPr>
                <w:b/>
              </w:rPr>
              <w:t>14b. Wskazanie zawodów szkolnictwa branżowego, z którymi związana jest kwalifikacja</w:t>
            </w:r>
          </w:p>
          <w:p w14:paraId="1CE283E9" w14:textId="77777777" w:rsidR="00BA51CF" w:rsidRDefault="00BA51CF" w:rsidP="00705A08">
            <w:pPr>
              <w:spacing w:before="120" w:after="120"/>
              <w:rPr>
                <w:sz w:val="20"/>
                <w:szCs w:val="20"/>
              </w:rPr>
            </w:pPr>
            <w:r>
              <w:rPr>
                <w:sz w:val="20"/>
                <w:szCs w:val="20"/>
              </w:rPr>
              <w:t xml:space="preserve">Jeżeli w punkcie 14a wskazano przydatność kwalifikacji, to z rozwijanej listy należy wskazać zawody, </w:t>
            </w:r>
            <w:r>
              <w:rPr>
                <w:sz w:val="20"/>
                <w:szCs w:val="20"/>
              </w:rPr>
              <w:br/>
              <w:t>w przypadku których uzasadnione może być przygotowywanie uczniów do uzyskania kwalifikacji objętej wnioskiem.</w:t>
            </w:r>
          </w:p>
          <w:p w14:paraId="38EB40A9" w14:textId="77777777" w:rsidR="00BA51CF" w:rsidRDefault="00BA51CF" w:rsidP="00705A08">
            <w:pPr>
              <w:spacing w:after="120"/>
              <w:rPr>
                <w:b/>
                <w:color w:val="38761D"/>
                <w:sz w:val="20"/>
                <w:szCs w:val="20"/>
              </w:rPr>
            </w:pPr>
            <w:r>
              <w:rPr>
                <w:b/>
                <w:color w:val="38761D"/>
                <w:sz w:val="20"/>
                <w:szCs w:val="20"/>
              </w:rPr>
              <w:t xml:space="preserve">Do wypełnienia tego pola wykorzystujemy informacje ze “starego” wniosku z pola o tej samej nazwie. Warto przy tym sprawdzić aktualną listę zawodów. </w:t>
            </w:r>
          </w:p>
          <w:p w14:paraId="341C6405" w14:textId="77777777" w:rsidR="00BA51CF" w:rsidRDefault="00BA51CF" w:rsidP="00705A08">
            <w:pPr>
              <w:spacing w:after="120"/>
              <w:rPr>
                <w:b/>
                <w:color w:val="38761D"/>
                <w:sz w:val="20"/>
                <w:szCs w:val="20"/>
              </w:rPr>
            </w:pPr>
          </w:p>
        </w:tc>
      </w:tr>
      <w:tr w:rsidR="00BA51CF" w14:paraId="52DBB4D5" w14:textId="77777777" w:rsidTr="00705A08">
        <w:tc>
          <w:tcPr>
            <w:tcW w:w="9627" w:type="dxa"/>
          </w:tcPr>
          <w:p w14:paraId="6CBABC6E" w14:textId="77777777" w:rsidR="00BA51CF" w:rsidRDefault="00BA51CF" w:rsidP="00705A08">
            <w:pPr>
              <w:spacing w:before="120" w:after="120"/>
              <w:jc w:val="both"/>
              <w:rPr>
                <w:b/>
                <w:sz w:val="24"/>
                <w:szCs w:val="24"/>
              </w:rPr>
            </w:pPr>
            <w:r>
              <w:t>…</w:t>
            </w:r>
          </w:p>
        </w:tc>
      </w:tr>
      <w:tr w:rsidR="00BA51CF" w14:paraId="65312BEB" w14:textId="77777777" w:rsidTr="00705A08">
        <w:tc>
          <w:tcPr>
            <w:tcW w:w="9627" w:type="dxa"/>
            <w:shd w:val="clear" w:color="auto" w:fill="F2F2F2"/>
          </w:tcPr>
          <w:p w14:paraId="51B5265F" w14:textId="77777777" w:rsidR="00BA51CF" w:rsidRDefault="00BA51CF" w:rsidP="00705A08">
            <w:pPr>
              <w:spacing w:before="120" w:after="120"/>
              <w:jc w:val="both"/>
              <w:rPr>
                <w:b/>
              </w:rPr>
            </w:pPr>
            <w:r>
              <w:rPr>
                <w:b/>
              </w:rPr>
              <w:t>15a. Należy zaznaczyć poniższe pole, jeśli dotyczy</w:t>
            </w:r>
          </w:p>
          <w:p w14:paraId="2D8DDFEE" w14:textId="77777777" w:rsidR="00BA51CF" w:rsidRDefault="00BA51CF" w:rsidP="00705A08">
            <w:pPr>
              <w:rPr>
                <w:b/>
              </w:rPr>
            </w:pPr>
            <w:r>
              <w:rPr>
                <w:noProof/>
              </w:rPr>
              <w:drawing>
                <wp:inline distT="0" distB="0" distL="114300" distR="114300" wp14:anchorId="675D012A" wp14:editId="76029D5E">
                  <wp:extent cx="257175" cy="228600"/>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257175" cy="228600"/>
                          </a:xfrm>
                          <a:prstGeom prst="rect">
                            <a:avLst/>
                          </a:prstGeom>
                          <a:ln/>
                        </pic:spPr>
                      </pic:pic>
                    </a:graphicData>
                  </a:graphic>
                </wp:inline>
              </w:drawing>
            </w:r>
            <w:r>
              <w:rPr>
                <w:b/>
              </w:rPr>
              <w:t xml:space="preserve">Kwalifikacja zawiera wspólne lub zbliżone zestawy efektów uczenia się </w:t>
            </w:r>
            <w:r>
              <w:rPr>
                <w:b/>
              </w:rPr>
              <w:br/>
              <w:t xml:space="preserve">z „dodatkowymi umiejętnościami zawodowymi” w zakresie wybranych zawodów szkolnictwa branżowego </w:t>
            </w:r>
          </w:p>
          <w:p w14:paraId="36D48A00" w14:textId="77777777" w:rsidR="00BA51CF" w:rsidRDefault="00BA51CF" w:rsidP="00705A08">
            <w:pPr>
              <w:spacing w:before="120" w:after="120"/>
              <w:rPr>
                <w:sz w:val="20"/>
                <w:szCs w:val="20"/>
              </w:rPr>
            </w:pPr>
            <w:r>
              <w:rPr>
                <w:sz w:val="20"/>
                <w:szCs w:val="20"/>
              </w:rPr>
              <w:t>Należy zaznaczyć, jeżeli wnioskowana kwalifikacja zawiera wspólne lub zbliżone zestawy efektów uczenia się z „dodatkowymi umiejętnościami zawodowymi” w zakresie wybranych zawodów szkolnictwa branżowego (określonymi w rozporządzeniu MEN</w:t>
            </w:r>
            <w:r>
              <w:rPr>
                <w:sz w:val="20"/>
                <w:szCs w:val="20"/>
                <w:vertAlign w:val="superscript"/>
              </w:rPr>
              <w:footnoteReference w:id="4"/>
            </w:r>
            <w:r>
              <w:rPr>
                <w:sz w:val="20"/>
                <w:szCs w:val="20"/>
              </w:rPr>
              <w:t xml:space="preserve"> – załącznik nr 33).</w:t>
            </w:r>
          </w:p>
          <w:p w14:paraId="12BEE1FE" w14:textId="77777777" w:rsidR="00BA51CF" w:rsidRPr="00556360" w:rsidRDefault="00BA51CF" w:rsidP="00705A08">
            <w:pPr>
              <w:spacing w:before="120" w:after="120"/>
              <w:rPr>
                <w:b/>
                <w:sz w:val="20"/>
                <w:szCs w:val="20"/>
              </w:rPr>
            </w:pPr>
            <w:hyperlink r:id="rId23" w:history="1">
              <w:r w:rsidRPr="00556360">
                <w:rPr>
                  <w:rStyle w:val="Hipercze"/>
                  <w:b/>
                  <w:sz w:val="20"/>
                  <w:szCs w:val="20"/>
                </w:rPr>
                <w:t>Aktualna lista dodatkowych umiejętności zawodowych</w:t>
              </w:r>
            </w:hyperlink>
          </w:p>
          <w:p w14:paraId="3FF08565" w14:textId="77777777" w:rsidR="00BA51CF" w:rsidRPr="009801D0" w:rsidRDefault="00BA51CF" w:rsidP="00705A08">
            <w:pPr>
              <w:spacing w:after="120"/>
              <w:rPr>
                <w:rStyle w:val="Hipercze"/>
                <w:b/>
                <w:sz w:val="20"/>
              </w:rPr>
            </w:pPr>
            <w:r>
              <w:rPr>
                <w:b/>
                <w:sz w:val="20"/>
              </w:rPr>
              <w:fldChar w:fldCharType="begin"/>
            </w:r>
            <w:r>
              <w:rPr>
                <w:b/>
                <w:sz w:val="20"/>
              </w:rPr>
              <w:instrText xml:space="preserve"> HYPERLINK "http://gamma.infor.pl/zalaczniki/dzu/2019/102/dzu.2019.102.991.0033.pdf" </w:instrText>
            </w:r>
            <w:r>
              <w:rPr>
                <w:b/>
                <w:sz w:val="20"/>
              </w:rPr>
            </w:r>
            <w:r>
              <w:rPr>
                <w:b/>
                <w:sz w:val="20"/>
              </w:rPr>
              <w:fldChar w:fldCharType="separate"/>
            </w:r>
            <w:r w:rsidRPr="009801D0">
              <w:rPr>
                <w:rStyle w:val="Hipercze"/>
                <w:b/>
                <w:sz w:val="20"/>
              </w:rPr>
              <w:t>Załącznik nr 33 do rozporządzenia</w:t>
            </w:r>
          </w:p>
          <w:p w14:paraId="093A4F68" w14:textId="77777777" w:rsidR="00BA51CF" w:rsidRDefault="00BA51CF" w:rsidP="00705A08">
            <w:pPr>
              <w:spacing w:after="120"/>
              <w:rPr>
                <w:i/>
                <w:sz w:val="20"/>
              </w:rPr>
            </w:pPr>
            <w:r>
              <w:rPr>
                <w:b/>
                <w:sz w:val="20"/>
              </w:rPr>
              <w:fldChar w:fldCharType="end"/>
            </w:r>
            <w:hyperlink r:id="rId24" w:history="1">
              <w:r w:rsidRPr="009801D0">
                <w:rPr>
                  <w:rStyle w:val="Hipercze"/>
                  <w:b/>
                  <w:sz w:val="20"/>
                </w:rPr>
                <w:t>Zmiany do wykazu DUZ z 28.05.2021</w:t>
              </w:r>
            </w:hyperlink>
            <w:r w:rsidRPr="009801D0">
              <w:rPr>
                <w:b/>
                <w:sz w:val="20"/>
              </w:rPr>
              <w:t xml:space="preserve"> </w:t>
            </w:r>
            <w:r w:rsidRPr="009801D0">
              <w:rPr>
                <w:i/>
                <w:sz w:val="20"/>
              </w:rPr>
              <w:t>(od str. 135)</w:t>
            </w:r>
          </w:p>
          <w:p w14:paraId="1D0508D9" w14:textId="77777777" w:rsidR="00BA51CF" w:rsidRDefault="00BA51CF" w:rsidP="00705A08">
            <w:pPr>
              <w:spacing w:after="120"/>
              <w:rPr>
                <w:b/>
              </w:rPr>
            </w:pPr>
            <w:hyperlink r:id="rId25" w:history="1">
              <w:r w:rsidRPr="009801D0">
                <w:rPr>
                  <w:rStyle w:val="Hipercze"/>
                  <w:b/>
                  <w:sz w:val="20"/>
                </w:rPr>
                <w:t>Zmiany do wykazu DUZ z 22.04.2022</w:t>
              </w:r>
            </w:hyperlink>
            <w:r>
              <w:rPr>
                <w:i/>
                <w:sz w:val="20"/>
              </w:rPr>
              <w:t xml:space="preserve"> </w:t>
            </w:r>
            <w:r w:rsidRPr="009801D0">
              <w:rPr>
                <w:i/>
                <w:sz w:val="20"/>
              </w:rPr>
              <w:t xml:space="preserve">(od str. </w:t>
            </w:r>
            <w:r>
              <w:rPr>
                <w:i/>
                <w:sz w:val="20"/>
              </w:rPr>
              <w:t>243, pkt. 28</w:t>
            </w:r>
            <w:r w:rsidRPr="009801D0">
              <w:rPr>
                <w:i/>
                <w:sz w:val="20"/>
              </w:rPr>
              <w:t>)</w:t>
            </w:r>
          </w:p>
        </w:tc>
      </w:tr>
      <w:tr w:rsidR="00BA51CF" w14:paraId="28C121CB" w14:textId="77777777" w:rsidTr="00705A08">
        <w:tc>
          <w:tcPr>
            <w:tcW w:w="9627" w:type="dxa"/>
            <w:shd w:val="clear" w:color="auto" w:fill="F2F2F2"/>
          </w:tcPr>
          <w:p w14:paraId="2A6ED454" w14:textId="77777777" w:rsidR="00BA51CF" w:rsidRDefault="00BA51CF" w:rsidP="00705A08">
            <w:pPr>
              <w:spacing w:before="120"/>
              <w:rPr>
                <w:b/>
              </w:rPr>
            </w:pPr>
            <w:r>
              <w:rPr>
                <w:b/>
              </w:rPr>
              <w:lastRenderedPageBreak/>
              <w:t>15b. Wskazanie „dodatkowych umiejętności zawodowych” w zakresie wybranych zawodów szkolnictwa branżowego zawierających wspólne lub zbliżone zestawy efektów uczenia się</w:t>
            </w:r>
          </w:p>
          <w:p w14:paraId="78D45AF3" w14:textId="77777777" w:rsidR="00BA51CF" w:rsidRDefault="00BA51CF" w:rsidP="00705A08">
            <w:pPr>
              <w:spacing w:after="120"/>
              <w:jc w:val="both"/>
              <w:rPr>
                <w:b/>
              </w:rPr>
            </w:pPr>
            <w:r>
              <w:rPr>
                <w:b/>
              </w:rPr>
              <w:t>(Branża – Zawód – Umiejętność)</w:t>
            </w:r>
          </w:p>
          <w:p w14:paraId="05B22493" w14:textId="77777777" w:rsidR="00BA51CF" w:rsidRDefault="00BA51CF" w:rsidP="00705A08">
            <w:pPr>
              <w:spacing w:before="120" w:after="120"/>
              <w:rPr>
                <w:sz w:val="20"/>
                <w:szCs w:val="20"/>
              </w:rPr>
            </w:pPr>
            <w:r>
              <w:rPr>
                <w:sz w:val="20"/>
                <w:szCs w:val="20"/>
              </w:rPr>
              <w:t>Jeżeli kwalifikacja zawiera wspólne lub zbliżone zestawy efektów uczenia się, to z rozwijanej listy branż, zawodów i dodatkowych umiejętności zawodowych należy wybrać te umiejętności, które zawierają wspólne lub zbliżone zestawy efektów uczenia się z wnioskowaną kwalifikacją.</w:t>
            </w:r>
          </w:p>
          <w:p w14:paraId="1E31DE77" w14:textId="77777777" w:rsidR="00BA51CF" w:rsidRDefault="00BA51CF" w:rsidP="00705A08">
            <w:pPr>
              <w:spacing w:before="120" w:after="120"/>
              <w:rPr>
                <w:b/>
                <w:color w:val="38761D"/>
                <w:sz w:val="20"/>
                <w:szCs w:val="20"/>
              </w:rPr>
            </w:pPr>
            <w:r>
              <w:rPr>
                <w:b/>
                <w:color w:val="38761D"/>
                <w:sz w:val="20"/>
                <w:szCs w:val="20"/>
              </w:rPr>
              <w:t xml:space="preserve">Do wypełnienia tego pola wykorzystujemy informacje ze “starego” wniosku z pola o tej samej nazwie. Warto przy tym sprawdzić aktualność wcześniej podanych danych. </w:t>
            </w:r>
          </w:p>
          <w:p w14:paraId="7A304482" w14:textId="77777777" w:rsidR="00BA51CF" w:rsidRDefault="00BA51CF" w:rsidP="00705A08">
            <w:pPr>
              <w:spacing w:before="120" w:after="120"/>
              <w:rPr>
                <w:b/>
                <w:color w:val="38761D"/>
                <w:sz w:val="20"/>
                <w:szCs w:val="20"/>
              </w:rPr>
            </w:pPr>
          </w:p>
        </w:tc>
      </w:tr>
      <w:tr w:rsidR="00BA51CF" w14:paraId="188C9804" w14:textId="77777777" w:rsidTr="00705A08">
        <w:tc>
          <w:tcPr>
            <w:tcW w:w="9627" w:type="dxa"/>
          </w:tcPr>
          <w:p w14:paraId="143A383F" w14:textId="77777777" w:rsidR="00BA51CF" w:rsidRDefault="00BA51CF" w:rsidP="00705A08">
            <w:pPr>
              <w:spacing w:before="120" w:after="120"/>
              <w:jc w:val="both"/>
              <w:rPr>
                <w:b/>
                <w:sz w:val="24"/>
                <w:szCs w:val="24"/>
              </w:rPr>
            </w:pPr>
            <w:r>
              <w:t>…</w:t>
            </w:r>
          </w:p>
        </w:tc>
      </w:tr>
      <w:tr w:rsidR="00BA51CF" w14:paraId="7CEF54A8" w14:textId="77777777" w:rsidTr="00705A08">
        <w:tc>
          <w:tcPr>
            <w:tcW w:w="9627" w:type="dxa"/>
            <w:shd w:val="clear" w:color="auto" w:fill="F2F2F2"/>
          </w:tcPr>
          <w:p w14:paraId="64B07DBC" w14:textId="77777777" w:rsidR="00BA51CF" w:rsidRDefault="00BA51CF" w:rsidP="00705A08">
            <w:pPr>
              <w:spacing w:before="120" w:after="120"/>
              <w:rPr>
                <w:sz w:val="20"/>
                <w:szCs w:val="20"/>
              </w:rPr>
            </w:pPr>
            <w:r>
              <w:rPr>
                <w:b/>
              </w:rPr>
              <w:t>16. Inne przesłanki potwierdzające zgodność kwalifikacji sektorowej z rozpoznanymi potrzebami danej branży lub sektora*</w:t>
            </w:r>
          </w:p>
          <w:p w14:paraId="61D47C8C" w14:textId="77777777" w:rsidR="00BA51CF" w:rsidRDefault="00BA51CF" w:rsidP="00705A08">
            <w:pPr>
              <w:spacing w:after="120"/>
              <w:rPr>
                <w:sz w:val="20"/>
                <w:szCs w:val="20"/>
              </w:rPr>
            </w:pPr>
            <w:r>
              <w:rPr>
                <w:sz w:val="20"/>
                <w:szCs w:val="20"/>
              </w:rPr>
              <w:t>Pole obowiązkowe, art. 15b ust. 1 pkt 3c).</w:t>
            </w:r>
          </w:p>
          <w:p w14:paraId="2FBAEC3D" w14:textId="77777777" w:rsidR="00BA51CF" w:rsidRDefault="00BA51CF" w:rsidP="00705A08">
            <w:pPr>
              <w:spacing w:after="120"/>
              <w:rPr>
                <w:sz w:val="20"/>
                <w:szCs w:val="20"/>
              </w:rPr>
            </w:pPr>
            <w:r>
              <w:rPr>
                <w:sz w:val="20"/>
                <w:szCs w:val="20"/>
              </w:rPr>
              <w:t>Należy zwięźle przedstawić, dlaczego proponuje się kwalifikację w tym właśnie kształcie. Argumenty mogą dotyczyć różnych komponentów opisu, np. doboru i konstrukcji efektów uczenia się, uzasadnienia wymagań w zakresie metod walidacji, okresu ważności certyfikatu, warunków przystąpienia do walidacji.</w:t>
            </w:r>
          </w:p>
          <w:p w14:paraId="3105B0C9" w14:textId="77777777" w:rsidR="00BA51CF" w:rsidRDefault="00BA51CF" w:rsidP="00705A08">
            <w:pPr>
              <w:spacing w:before="120" w:after="120"/>
              <w:jc w:val="right"/>
              <w:rPr>
                <w:sz w:val="20"/>
                <w:szCs w:val="20"/>
              </w:rPr>
            </w:pPr>
            <w:r>
              <w:rPr>
                <w:sz w:val="20"/>
                <w:szCs w:val="20"/>
              </w:rPr>
              <w:t>Maksymalna liczba znaków: 6000.</w:t>
            </w:r>
          </w:p>
          <w:p w14:paraId="425BD394" w14:textId="77777777" w:rsidR="00BA51CF" w:rsidRDefault="00BA51CF" w:rsidP="00705A08">
            <w:pPr>
              <w:spacing w:before="120" w:after="120"/>
              <w:rPr>
                <w:b/>
                <w:color w:val="38761D"/>
                <w:sz w:val="20"/>
                <w:szCs w:val="20"/>
              </w:rPr>
            </w:pPr>
            <w:r>
              <w:rPr>
                <w:b/>
                <w:color w:val="38761D"/>
                <w:sz w:val="20"/>
                <w:szCs w:val="20"/>
              </w:rPr>
              <w:t>Tego pola nie było w “starym” wniosku. Informacje z tego pola będą pomocne przy ocenie celowości włączenia danej kwalifikacji do ZSK i będą wykorzystane jedynie na etapie rozpatrywania wniosku. Po decyzji o włączeniu danej kwalifikacji do ZSK nie będą umieszczone w obwieszczeniu o włączenie kwalifikacji, jak również w Zintegrowanym Rejestrze Kwalifikacji.</w:t>
            </w:r>
          </w:p>
          <w:p w14:paraId="57D0B652" w14:textId="77777777" w:rsidR="00BA51CF" w:rsidRDefault="00BA51CF" w:rsidP="00705A08">
            <w:pPr>
              <w:spacing w:before="120" w:after="120"/>
              <w:rPr>
                <w:b/>
                <w:color w:val="38761D"/>
                <w:sz w:val="20"/>
                <w:szCs w:val="20"/>
              </w:rPr>
            </w:pPr>
          </w:p>
        </w:tc>
      </w:tr>
      <w:tr w:rsidR="00BA51CF" w14:paraId="171F0184" w14:textId="77777777" w:rsidTr="00705A08">
        <w:tc>
          <w:tcPr>
            <w:tcW w:w="9627" w:type="dxa"/>
          </w:tcPr>
          <w:p w14:paraId="048FAE51" w14:textId="77777777" w:rsidR="00BA51CF" w:rsidRDefault="00BA51CF" w:rsidP="00705A08">
            <w:pPr>
              <w:spacing w:before="120" w:after="120"/>
              <w:jc w:val="both"/>
              <w:rPr>
                <w:b/>
                <w:sz w:val="24"/>
                <w:szCs w:val="24"/>
              </w:rPr>
            </w:pPr>
            <w:r>
              <w:t xml:space="preserve">Opisana kwalifikacja z opracowanym kształcie wynika z potrzeb rynku i doświadczenia piszących wskazaną kwalifikację. Rynek motoryzacyjny zmienia się w ostatnich 2-3 latach bardzo dynamicznie, w sposób takie jaki nie przewidywały prognozy rynkowe. Potrzebnie są nowe kwalifikacje zawodowe w celu zapewnienia ciągłości procesów obsługi, eksploatacji </w:t>
            </w:r>
            <w:proofErr w:type="gramStart"/>
            <w:r>
              <w:t>i  serwisowych</w:t>
            </w:r>
            <w:proofErr w:type="gramEnd"/>
            <w:r>
              <w:t xml:space="preserve"> przez wykwalifikowany personel techniczny, o </w:t>
            </w:r>
            <w:proofErr w:type="gramStart"/>
            <w:r>
              <w:t>wysokich  kompetencjach</w:t>
            </w:r>
            <w:proofErr w:type="gramEnd"/>
            <w:r>
              <w:t xml:space="preserve"> technicznych ze znajomością podstaw inżynierii, pomiarów, w tym pomiarów w układach wysokiego napięcia włączając stacje ładowania. Zagadnie opisuje wszelkie metody i stan techniki w zakresie możliwych w czasie trwania kwalifikacji rozwiązań technicznych, w tym akumulatorów nie tylko w obecnie znanej technologii </w:t>
            </w:r>
            <w:proofErr w:type="spellStart"/>
            <w:r>
              <w:t>litowo</w:t>
            </w:r>
            <w:proofErr w:type="spellEnd"/>
            <w:r>
              <w:t xml:space="preserve">-jonowej, ale również wchodzących na rynek europejski ogniw typu LFP oraz nowych technologii sodowo-jonowej o całkowicie innych właściwościach oraz postępowania w przypadku pożaru. Dynamiczny rozwój infrastruktury ładowania, zwiększanie możliwości </w:t>
            </w:r>
            <w:proofErr w:type="spellStart"/>
            <w:r>
              <w:t>mocowych</w:t>
            </w:r>
            <w:proofErr w:type="spellEnd"/>
            <w:r>
              <w:t xml:space="preserve"> stacji i pojazdów, pojawienie się nowych grup pojazdów wymagających ładowania (jak ciężarówki, pojazdy wolnobieżne), systemy IT do zarządzani, nowe technologie na styku energetyki i ICT sprawiają, że potrzeba nowych wykfalifikowanych osób. Kwalifikacja ta uwzględnia zmiany w technice. Uwzględnia szczelny </w:t>
            </w:r>
            <w:r>
              <w:lastRenderedPageBreak/>
              <w:t xml:space="preserve">proces walidacji w celu uzyskania wysokiej jakości obsługi technicznej pojazdów z instalacjami wysokonapięciowymi i stacji ładowania. </w:t>
            </w:r>
          </w:p>
        </w:tc>
      </w:tr>
    </w:tbl>
    <w:p w14:paraId="1B89DF40" w14:textId="77777777" w:rsidR="00BA51CF" w:rsidRDefault="00BA51CF" w:rsidP="00BA51CF"/>
    <w:p w14:paraId="134659DE" w14:textId="77777777" w:rsidR="00BA51CF" w:rsidRDefault="00BA51CF" w:rsidP="00BA51CF">
      <w:pPr>
        <w:spacing w:after="160" w:line="259" w:lineRule="auto"/>
        <w:rPr>
          <w:b/>
        </w:rPr>
      </w:pPr>
      <w:r>
        <w:rPr>
          <w:b/>
        </w:rPr>
        <w:br/>
      </w:r>
    </w:p>
    <w:p w14:paraId="0CF2554B" w14:textId="77777777" w:rsidR="00BA51CF" w:rsidRDefault="00BA51CF" w:rsidP="00BA51CF">
      <w:pPr>
        <w:keepNext/>
        <w:keepLines/>
        <w:pBdr>
          <w:top w:val="nil"/>
          <w:left w:val="nil"/>
          <w:bottom w:val="nil"/>
          <w:right w:val="nil"/>
          <w:between w:val="nil"/>
        </w:pBdr>
        <w:spacing w:before="120" w:after="120"/>
        <w:rPr>
          <w:b/>
          <w:color w:val="4472C4"/>
        </w:rPr>
      </w:pPr>
      <w:bookmarkStart w:id="15" w:name="_heading=h.7tpsdz7cnyo7" w:colFirst="0" w:colLast="0"/>
      <w:bookmarkEnd w:id="15"/>
      <w:r>
        <w:br w:type="page"/>
      </w:r>
    </w:p>
    <w:p w14:paraId="47BEE833" w14:textId="77777777" w:rsidR="00BA51CF" w:rsidRDefault="00BA51CF" w:rsidP="00BA51CF">
      <w:pPr>
        <w:keepNext/>
        <w:keepLines/>
        <w:pBdr>
          <w:top w:val="nil"/>
          <w:left w:val="nil"/>
          <w:bottom w:val="nil"/>
          <w:right w:val="nil"/>
          <w:between w:val="nil"/>
        </w:pBdr>
        <w:spacing w:before="120" w:after="120"/>
        <w:rPr>
          <w:b/>
          <w:color w:val="4472C4"/>
        </w:rPr>
      </w:pPr>
      <w:bookmarkStart w:id="16" w:name="_heading=h.2et92p0" w:colFirst="0" w:colLast="0"/>
      <w:bookmarkEnd w:id="16"/>
      <w:r>
        <w:rPr>
          <w:b/>
          <w:color w:val="4472C4"/>
        </w:rPr>
        <w:lastRenderedPageBreak/>
        <w:t>V. INFORMACJE DODATKOWE</w:t>
      </w:r>
    </w:p>
    <w:tbl>
      <w:tblPr>
        <w:tblW w:w="9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7"/>
      </w:tblGrid>
      <w:tr w:rsidR="00BA51CF" w14:paraId="13BAFE16" w14:textId="77777777" w:rsidTr="00705A08">
        <w:tc>
          <w:tcPr>
            <w:tcW w:w="9627" w:type="dxa"/>
            <w:shd w:val="clear" w:color="auto" w:fill="F2F2F2"/>
          </w:tcPr>
          <w:p w14:paraId="01DED116" w14:textId="77777777" w:rsidR="00BA51CF" w:rsidRDefault="00BA51CF" w:rsidP="00705A08">
            <w:pPr>
              <w:spacing w:before="120" w:after="120"/>
              <w:jc w:val="both"/>
            </w:pPr>
            <w:r>
              <w:rPr>
                <w:b/>
              </w:rPr>
              <w:t>17. Okres ważności certyfikatu kwalifikacji sektorowej*</w:t>
            </w:r>
          </w:p>
          <w:p w14:paraId="5C07E353" w14:textId="77777777" w:rsidR="00BA51CF" w:rsidRDefault="00BA51CF" w:rsidP="00705A08">
            <w:pPr>
              <w:spacing w:after="120"/>
              <w:rPr>
                <w:sz w:val="20"/>
                <w:szCs w:val="20"/>
              </w:rPr>
            </w:pPr>
            <w:r>
              <w:rPr>
                <w:sz w:val="20"/>
                <w:szCs w:val="20"/>
              </w:rPr>
              <w:t>Pole obowiązkowe, art. 15b ust. 1 pkt 5c).</w:t>
            </w:r>
          </w:p>
          <w:p w14:paraId="35A8D90C" w14:textId="77777777" w:rsidR="00BA51CF" w:rsidRDefault="00BA51CF" w:rsidP="00705A08">
            <w:pPr>
              <w:spacing w:after="120"/>
              <w:rPr>
                <w:sz w:val="20"/>
                <w:szCs w:val="20"/>
              </w:rPr>
            </w:pPr>
            <w:r>
              <w:rPr>
                <w:sz w:val="20"/>
                <w:szCs w:val="20"/>
              </w:rPr>
              <w:t>W przypadku kwalifikacji nadawanej na czas nieokreślony, należy wpisać: „Certyfikat ważny bezterminowo”.</w:t>
            </w:r>
          </w:p>
          <w:p w14:paraId="299B6F70" w14:textId="77777777" w:rsidR="00BA51CF" w:rsidRDefault="00BA51CF" w:rsidP="00705A08">
            <w:pPr>
              <w:spacing w:after="120"/>
              <w:rPr>
                <w:sz w:val="20"/>
                <w:szCs w:val="20"/>
              </w:rPr>
            </w:pPr>
            <w:r>
              <w:rPr>
                <w:sz w:val="20"/>
                <w:szCs w:val="20"/>
              </w:rPr>
              <w:t>W przypadku kwalifikacji nadawanej na czas określony, należy podać, po jakim czasie konieczne jest odnowienie ważności certyfikatu.</w:t>
            </w:r>
          </w:p>
          <w:p w14:paraId="4B0ED981" w14:textId="77777777" w:rsidR="00BA51CF" w:rsidRDefault="00BA51CF" w:rsidP="00705A08">
            <w:pPr>
              <w:spacing w:before="120" w:after="120"/>
              <w:jc w:val="both"/>
              <w:rPr>
                <w:b/>
                <w:color w:val="38761D"/>
                <w:sz w:val="20"/>
                <w:szCs w:val="20"/>
              </w:rPr>
            </w:pPr>
            <w:r>
              <w:rPr>
                <w:b/>
                <w:color w:val="38761D"/>
                <w:sz w:val="20"/>
                <w:szCs w:val="20"/>
              </w:rPr>
              <w:t xml:space="preserve">Do tego pola przenosimy ze “starego” wniosku informację na temat okresu ważności certyfikatu, która w “starym” wniosku znajduje się w polu “Okres ważności dokumentu potwierdzającego nadanie kwalifikacji i warunki przedłużenia jego ważności”. </w:t>
            </w:r>
          </w:p>
        </w:tc>
      </w:tr>
      <w:tr w:rsidR="00BA51CF" w14:paraId="5E115367" w14:textId="77777777" w:rsidTr="00705A08">
        <w:tc>
          <w:tcPr>
            <w:tcW w:w="9627" w:type="dxa"/>
          </w:tcPr>
          <w:p w14:paraId="07B24BC4" w14:textId="77777777" w:rsidR="00BA51CF" w:rsidRPr="009E2C13" w:rsidRDefault="00BA51CF" w:rsidP="00705A08">
            <w:pPr>
              <w:spacing w:before="120" w:after="120"/>
            </w:pPr>
            <w:r w:rsidRPr="006E4464">
              <w:t xml:space="preserve">Okres ważności dokumentu potwierdzającego nadanie kwalifikacji </w:t>
            </w:r>
            <w:r>
              <w:t xml:space="preserve">- 3 lata.  </w:t>
            </w:r>
          </w:p>
        </w:tc>
      </w:tr>
      <w:tr w:rsidR="00BA51CF" w14:paraId="3985EFB1" w14:textId="77777777" w:rsidTr="00705A08">
        <w:tc>
          <w:tcPr>
            <w:tcW w:w="9627" w:type="dxa"/>
            <w:shd w:val="clear" w:color="auto" w:fill="F2F2F2"/>
          </w:tcPr>
          <w:p w14:paraId="59B96EE8" w14:textId="77777777" w:rsidR="00BA51CF" w:rsidRDefault="00BA51CF" w:rsidP="00705A08">
            <w:pPr>
              <w:spacing w:before="120" w:after="120"/>
              <w:jc w:val="both"/>
            </w:pPr>
            <w:r>
              <w:rPr>
                <w:b/>
              </w:rPr>
              <w:t>18. Warunki przedłużenia ważności certyfikatu</w:t>
            </w:r>
          </w:p>
          <w:p w14:paraId="39E0A7FA" w14:textId="77777777" w:rsidR="00BA51CF" w:rsidRDefault="00BA51CF" w:rsidP="00705A08">
            <w:pPr>
              <w:spacing w:after="120"/>
              <w:rPr>
                <w:sz w:val="20"/>
                <w:szCs w:val="20"/>
              </w:rPr>
            </w:pPr>
            <w:r>
              <w:rPr>
                <w:sz w:val="20"/>
                <w:szCs w:val="20"/>
              </w:rPr>
              <w:t>Pole obowiązkowe, art. 15b ust. 1 pkt 5c).</w:t>
            </w:r>
          </w:p>
          <w:p w14:paraId="7A98F8A9" w14:textId="77777777" w:rsidR="00BA51CF" w:rsidRDefault="00BA51CF" w:rsidP="00705A08">
            <w:pPr>
              <w:spacing w:after="120"/>
              <w:rPr>
                <w:sz w:val="20"/>
                <w:szCs w:val="20"/>
              </w:rPr>
            </w:pPr>
            <w:r>
              <w:rPr>
                <w:sz w:val="20"/>
                <w:szCs w:val="20"/>
              </w:rPr>
              <w:t>Jeśli certyfikat ma określony termin ważności, należy podać warunki, jakie powinna spełnić osoba posiadająca certyfikat, aby przedłużyć jego ważność.</w:t>
            </w:r>
          </w:p>
          <w:p w14:paraId="5988593D" w14:textId="77777777" w:rsidR="00BA51CF" w:rsidRDefault="00BA51CF" w:rsidP="00705A08">
            <w:pPr>
              <w:spacing w:after="120"/>
              <w:rPr>
                <w:sz w:val="20"/>
                <w:szCs w:val="20"/>
              </w:rPr>
            </w:pPr>
            <w:r>
              <w:rPr>
                <w:sz w:val="20"/>
                <w:szCs w:val="20"/>
              </w:rPr>
              <w:t>Jeśli certyfikat jest ważny bezterminowo, należy wpisać „Nie dotyczy”.</w:t>
            </w:r>
          </w:p>
          <w:p w14:paraId="5ED45E16" w14:textId="77777777" w:rsidR="00BA51CF" w:rsidRDefault="00BA51CF" w:rsidP="00705A08">
            <w:pPr>
              <w:spacing w:before="120" w:after="120"/>
              <w:jc w:val="right"/>
              <w:rPr>
                <w:sz w:val="20"/>
                <w:szCs w:val="20"/>
              </w:rPr>
            </w:pPr>
            <w:r>
              <w:rPr>
                <w:sz w:val="20"/>
                <w:szCs w:val="20"/>
              </w:rPr>
              <w:t>Maksymalna liczba znaków: 2000.</w:t>
            </w:r>
          </w:p>
          <w:p w14:paraId="142A6589" w14:textId="77777777" w:rsidR="00BA51CF" w:rsidRDefault="00BA51CF" w:rsidP="00705A08">
            <w:pPr>
              <w:spacing w:before="120" w:after="120"/>
              <w:jc w:val="both"/>
              <w:rPr>
                <w:b/>
                <w:color w:val="38761D"/>
                <w:sz w:val="20"/>
                <w:szCs w:val="20"/>
              </w:rPr>
            </w:pPr>
            <w:r>
              <w:rPr>
                <w:b/>
                <w:color w:val="38761D"/>
                <w:sz w:val="20"/>
                <w:szCs w:val="20"/>
              </w:rPr>
              <w:t xml:space="preserve">Do tego pola przenosimy ze “starego” wniosku informację na temat warunków przedłużenia ważności certyfikatu, która w “starym” wniosku znajduje się w polu “Okres ważności dokumentu potwierdzającego nadanie kwalifikacji i warunki przedłużenia jego ważności” (o ile to nie jest certyfikat bezterminowy). </w:t>
            </w:r>
          </w:p>
        </w:tc>
      </w:tr>
      <w:tr w:rsidR="00BA51CF" w14:paraId="38FE3A1B" w14:textId="77777777" w:rsidTr="00705A08">
        <w:tc>
          <w:tcPr>
            <w:tcW w:w="9627" w:type="dxa"/>
          </w:tcPr>
          <w:p w14:paraId="6249389C" w14:textId="77777777" w:rsidR="00BA51CF" w:rsidRDefault="00BA51CF" w:rsidP="00705A08">
            <w:pPr>
              <w:spacing w:before="120" w:after="120" w:line="240" w:lineRule="auto"/>
            </w:pPr>
            <w:r>
              <w:t>Warunkiem przedłużenia ważności certyfikatu jest:</w:t>
            </w:r>
          </w:p>
          <w:p w14:paraId="2E0D9450" w14:textId="77777777" w:rsidR="00BA51CF" w:rsidRDefault="00BA51CF" w:rsidP="00705A08">
            <w:pPr>
              <w:spacing w:before="120" w:after="120" w:line="240" w:lineRule="auto"/>
            </w:pPr>
            <w:r>
              <w:t>- przedstawienie dokumentów potwierdzających wykonywanie prac związanych z eksploatacją pojazdów elektrycznych lub infrastruktury ładowania w okresie ważności certyfikatu, lub</w:t>
            </w:r>
          </w:p>
          <w:p w14:paraId="59FF7A28" w14:textId="77777777" w:rsidR="00BA51CF" w:rsidRDefault="00BA51CF" w:rsidP="00705A08">
            <w:pPr>
              <w:spacing w:before="120" w:after="120"/>
              <w:rPr>
                <w:b/>
                <w:sz w:val="20"/>
                <w:szCs w:val="20"/>
              </w:rPr>
            </w:pPr>
            <w:r>
              <w:t xml:space="preserve">- ukończenie szkolenia uzupełniającego w zakresie aktualnych rozwiązań technologicznych (w obszarze </w:t>
            </w:r>
            <w:r w:rsidRPr="006E4464">
              <w:t>stacji ładowania, złączy, protokołów komunikacyjnych, technologii sieciowych, cyfryzacji procesów oraz szkoleń modelowych producentów samochodów</w:t>
            </w:r>
            <w:r>
              <w:t xml:space="preserve">) i obowiązujących procedur bezpieczeństwa. </w:t>
            </w:r>
          </w:p>
        </w:tc>
      </w:tr>
      <w:tr w:rsidR="00BA51CF" w14:paraId="6F38D20C" w14:textId="77777777" w:rsidTr="00705A08">
        <w:tc>
          <w:tcPr>
            <w:tcW w:w="9627" w:type="dxa"/>
            <w:shd w:val="clear" w:color="auto" w:fill="F2F2F2"/>
          </w:tcPr>
          <w:p w14:paraId="0C07F507" w14:textId="77777777" w:rsidR="00BA51CF" w:rsidRDefault="00BA51CF" w:rsidP="00705A08">
            <w:pPr>
              <w:spacing w:before="120" w:after="120"/>
            </w:pPr>
            <w:r>
              <w:rPr>
                <w:b/>
              </w:rPr>
              <w:t>19. Kod Międzynarodowej Standardowej Klasyfikacji Edukacji (ISCED)*</w:t>
            </w:r>
          </w:p>
          <w:p w14:paraId="284FD181" w14:textId="77777777" w:rsidR="00BA51CF" w:rsidRDefault="00BA51CF" w:rsidP="00705A08">
            <w:pPr>
              <w:spacing w:after="120"/>
              <w:jc w:val="both"/>
              <w:rPr>
                <w:sz w:val="20"/>
                <w:szCs w:val="20"/>
              </w:rPr>
            </w:pPr>
            <w:r>
              <w:rPr>
                <w:sz w:val="20"/>
                <w:szCs w:val="20"/>
              </w:rPr>
              <w:t xml:space="preserve">Pole obowiązkowe, art. 15b ust. 1 pkt. 5d). </w:t>
            </w:r>
          </w:p>
          <w:p w14:paraId="1925120A" w14:textId="77777777" w:rsidR="00BA51CF" w:rsidRDefault="00BA51CF" w:rsidP="00705A08">
            <w:pPr>
              <w:spacing w:after="120"/>
              <w:rPr>
                <w:sz w:val="20"/>
                <w:szCs w:val="20"/>
              </w:rPr>
            </w:pPr>
            <w:r>
              <w:rPr>
                <w:sz w:val="20"/>
                <w:szCs w:val="20"/>
              </w:rPr>
              <w:t xml:space="preserve">Należy przypisać do kwalifikacji kod ISCED, wybierając z listy rozwijanej taki, który najlepiej do niej pasuje. </w:t>
            </w:r>
          </w:p>
          <w:p w14:paraId="3E31CABF" w14:textId="77777777" w:rsidR="00BA51CF" w:rsidRDefault="00BA51CF" w:rsidP="00705A08">
            <w:pPr>
              <w:spacing w:after="120"/>
              <w:rPr>
                <w:sz w:val="20"/>
                <w:szCs w:val="20"/>
              </w:rPr>
            </w:pPr>
            <w:r>
              <w:rPr>
                <w:sz w:val="20"/>
                <w:szCs w:val="20"/>
              </w:rPr>
              <w:t>Międzynarodowa Standardowa Klasyfikacja Edukacji (ISCED F-2013) to system służący do gromadzenia, zestawiania i analizowania statystyk dotyczących edukacji porównywalnych na szczeblu międzynarodowym.</w:t>
            </w:r>
          </w:p>
          <w:p w14:paraId="173BD54F" w14:textId="77777777" w:rsidR="00BA51CF" w:rsidRDefault="00BA51CF" w:rsidP="00705A08">
            <w:pPr>
              <w:spacing w:after="120"/>
              <w:rPr>
                <w:b/>
                <w:sz w:val="20"/>
                <w:szCs w:val="20"/>
              </w:rPr>
            </w:pPr>
            <w:hyperlink r:id="rId26">
              <w:r>
                <w:rPr>
                  <w:b/>
                  <w:color w:val="0000FF"/>
                  <w:sz w:val="20"/>
                  <w:szCs w:val="20"/>
                  <w:u w:val="single"/>
                </w:rPr>
                <w:t>Wykaz kodów ISCED-F</w:t>
              </w:r>
            </w:hyperlink>
          </w:p>
          <w:p w14:paraId="6D72FBF5" w14:textId="77777777" w:rsidR="00BA51CF" w:rsidRDefault="00BA51CF" w:rsidP="00705A08">
            <w:pPr>
              <w:spacing w:after="120"/>
              <w:rPr>
                <w:b/>
                <w:color w:val="38761D"/>
                <w:sz w:val="20"/>
                <w:szCs w:val="20"/>
              </w:rPr>
            </w:pPr>
            <w:r>
              <w:rPr>
                <w:b/>
                <w:color w:val="38761D"/>
                <w:sz w:val="20"/>
                <w:szCs w:val="20"/>
              </w:rPr>
              <w:t xml:space="preserve">To jest nowe pole we wniosku. Zastąpiło ono pole “Kod dziedziny kształcenia” ze “starego” wniosku. </w:t>
            </w:r>
          </w:p>
        </w:tc>
      </w:tr>
      <w:tr w:rsidR="00BA51CF" w14:paraId="1609E8B8" w14:textId="77777777" w:rsidTr="00705A08">
        <w:tc>
          <w:tcPr>
            <w:tcW w:w="9627" w:type="dxa"/>
          </w:tcPr>
          <w:p w14:paraId="71DF13DD" w14:textId="77777777" w:rsidR="00BA51CF" w:rsidRDefault="00BA51CF" w:rsidP="00705A08">
            <w:pPr>
              <w:spacing w:before="120" w:after="120"/>
              <w:rPr>
                <w:sz w:val="20"/>
                <w:szCs w:val="20"/>
              </w:rPr>
            </w:pPr>
            <w:r w:rsidRPr="00C3447D">
              <w:t>0713 Elektryczność i energia</w:t>
            </w:r>
            <w:r>
              <w:t xml:space="preserve"> lub </w:t>
            </w:r>
            <w:r w:rsidRPr="00C3447D">
              <w:t>0716 Pojazdy samochodowe, statki i samoloty</w:t>
            </w:r>
          </w:p>
        </w:tc>
      </w:tr>
      <w:tr w:rsidR="00BA51CF" w14:paraId="167A290D" w14:textId="77777777" w:rsidTr="00705A08">
        <w:tc>
          <w:tcPr>
            <w:tcW w:w="9627" w:type="dxa"/>
            <w:shd w:val="clear" w:color="auto" w:fill="F2F2F2"/>
          </w:tcPr>
          <w:p w14:paraId="15318FD2" w14:textId="77777777" w:rsidR="00BA51CF" w:rsidRDefault="00BA51CF" w:rsidP="00705A08">
            <w:pPr>
              <w:spacing w:before="120" w:after="120"/>
            </w:pPr>
            <w:r>
              <w:rPr>
                <w:b/>
              </w:rPr>
              <w:lastRenderedPageBreak/>
              <w:t>20. Kod Polskiej Klasyfikacji Działalności (PKD)*</w:t>
            </w:r>
          </w:p>
          <w:p w14:paraId="29672EE0" w14:textId="77777777" w:rsidR="00BA51CF" w:rsidRDefault="00BA51CF" w:rsidP="00705A08">
            <w:pPr>
              <w:spacing w:after="120"/>
              <w:rPr>
                <w:sz w:val="20"/>
                <w:szCs w:val="20"/>
              </w:rPr>
            </w:pPr>
            <w:r>
              <w:rPr>
                <w:sz w:val="20"/>
                <w:szCs w:val="20"/>
              </w:rPr>
              <w:t>Pole obowiązkowe, art. 15b ust. 1 pkt 5e).</w:t>
            </w:r>
          </w:p>
          <w:p w14:paraId="767E1B11" w14:textId="77777777" w:rsidR="00BA51CF" w:rsidRDefault="00BA51CF" w:rsidP="00705A08">
            <w:pPr>
              <w:spacing w:after="120"/>
              <w:rPr>
                <w:sz w:val="20"/>
                <w:szCs w:val="20"/>
              </w:rPr>
            </w:pPr>
            <w:r>
              <w:rPr>
                <w:sz w:val="20"/>
                <w:szCs w:val="20"/>
              </w:rPr>
              <w:t>Należy wpisać kod lub kody wg klasyfikacji PKD 2025</w:t>
            </w:r>
            <w:r>
              <w:rPr>
                <w:sz w:val="20"/>
                <w:szCs w:val="20"/>
                <w:vertAlign w:val="superscript"/>
              </w:rPr>
              <w:footnoteReference w:id="5"/>
            </w:r>
            <w:r>
              <w:rPr>
                <w:sz w:val="20"/>
                <w:szCs w:val="20"/>
              </w:rPr>
              <w:t xml:space="preserve">. </w:t>
            </w:r>
          </w:p>
          <w:p w14:paraId="5EE15741" w14:textId="77777777" w:rsidR="00BA51CF" w:rsidRPr="004B1D8B" w:rsidRDefault="00BA51CF" w:rsidP="00705A08">
            <w:pPr>
              <w:spacing w:before="120" w:after="120"/>
              <w:rPr>
                <w:b/>
                <w:sz w:val="20"/>
                <w:szCs w:val="20"/>
              </w:rPr>
            </w:pPr>
            <w:hyperlink r:id="rId27">
              <w:r>
                <w:rPr>
                  <w:b/>
                  <w:color w:val="0000FF"/>
                  <w:sz w:val="20"/>
                  <w:szCs w:val="20"/>
                  <w:u w:val="single"/>
                </w:rPr>
                <w:t>Tabela kodów PKD</w:t>
              </w:r>
            </w:hyperlink>
          </w:p>
          <w:p w14:paraId="05DD5107" w14:textId="77777777" w:rsidR="00BA51CF" w:rsidRDefault="00BA51CF" w:rsidP="00705A08">
            <w:pPr>
              <w:spacing w:before="240" w:after="240"/>
              <w:rPr>
                <w:b/>
                <w:sz w:val="20"/>
                <w:szCs w:val="20"/>
              </w:rPr>
            </w:pPr>
            <w:r>
              <w:rPr>
                <w:b/>
                <w:color w:val="38761D"/>
                <w:sz w:val="20"/>
                <w:szCs w:val="20"/>
              </w:rPr>
              <w:t>Do tego pola przenosimy ze “starego” wniosku informację z pola o tej samej nazwie.  </w:t>
            </w:r>
          </w:p>
        </w:tc>
      </w:tr>
      <w:tr w:rsidR="00BA51CF" w14:paraId="0A25AA99" w14:textId="77777777" w:rsidTr="00705A08">
        <w:tc>
          <w:tcPr>
            <w:tcW w:w="9627" w:type="dxa"/>
          </w:tcPr>
          <w:p w14:paraId="67859157" w14:textId="77777777" w:rsidR="00BA51CF" w:rsidRDefault="00BA51CF" w:rsidP="00705A08">
            <w:pPr>
              <w:spacing w:before="120" w:after="120"/>
              <w:rPr>
                <w:sz w:val="20"/>
                <w:szCs w:val="20"/>
              </w:rPr>
            </w:pPr>
            <w:r w:rsidRPr="00C3447D">
              <w:rPr>
                <w:sz w:val="20"/>
                <w:szCs w:val="20"/>
              </w:rPr>
              <w:t>95.31.A</w:t>
            </w:r>
            <w:r>
              <w:rPr>
                <w:sz w:val="20"/>
                <w:szCs w:val="20"/>
              </w:rPr>
              <w:t xml:space="preserve"> - </w:t>
            </w:r>
            <w:r w:rsidRPr="00C3447D">
              <w:rPr>
                <w:sz w:val="20"/>
                <w:szCs w:val="20"/>
              </w:rPr>
              <w:t>Naprawa mechaniczna i serwisowa pojazdów silnikowych, z wyłączeniem motocykli</w:t>
            </w:r>
            <w:r>
              <w:rPr>
                <w:sz w:val="20"/>
                <w:szCs w:val="20"/>
              </w:rPr>
              <w:t xml:space="preserve">, </w:t>
            </w:r>
            <w:r w:rsidRPr="00C3447D">
              <w:rPr>
                <w:sz w:val="20"/>
                <w:szCs w:val="20"/>
              </w:rPr>
              <w:t>PKD 33.14.Z</w:t>
            </w:r>
            <w:r>
              <w:rPr>
                <w:sz w:val="20"/>
                <w:szCs w:val="20"/>
              </w:rPr>
              <w:t xml:space="preserve"> </w:t>
            </w:r>
            <w:proofErr w:type="gramStart"/>
            <w:r>
              <w:rPr>
                <w:sz w:val="20"/>
                <w:szCs w:val="20"/>
              </w:rPr>
              <w:t xml:space="preserve">- </w:t>
            </w:r>
            <w:r w:rsidRPr="00C3447D">
              <w:rPr>
                <w:sz w:val="20"/>
                <w:szCs w:val="20"/>
              </w:rPr>
              <w:t xml:space="preserve"> Naprawa</w:t>
            </w:r>
            <w:proofErr w:type="gramEnd"/>
            <w:r w:rsidRPr="00C3447D">
              <w:rPr>
                <w:sz w:val="20"/>
                <w:szCs w:val="20"/>
              </w:rPr>
              <w:t xml:space="preserve"> i konserwacja urządzeń elektrycznych</w:t>
            </w:r>
          </w:p>
        </w:tc>
      </w:tr>
      <w:tr w:rsidR="00BA51CF" w14:paraId="15F6F2EC" w14:textId="77777777" w:rsidTr="00705A08">
        <w:tc>
          <w:tcPr>
            <w:tcW w:w="9627" w:type="dxa"/>
            <w:shd w:val="clear" w:color="auto" w:fill="F2F2F2"/>
          </w:tcPr>
          <w:p w14:paraId="620E69F3" w14:textId="77777777" w:rsidR="00BA51CF" w:rsidRDefault="00BA51CF" w:rsidP="00705A08">
            <w:pPr>
              <w:spacing w:before="120" w:after="120"/>
              <w:rPr>
                <w:b/>
              </w:rPr>
            </w:pPr>
            <w:r>
              <w:rPr>
                <w:b/>
              </w:rPr>
              <w:t xml:space="preserve">21. Wskazanie zawodów i specjalności, z którymi powiązana jest kwalifikacja </w:t>
            </w:r>
            <w:r>
              <w:rPr>
                <w:b/>
              </w:rPr>
              <w:br/>
              <w:t>(wg klasyfikacji zawodów i specjalności)</w:t>
            </w:r>
          </w:p>
          <w:p w14:paraId="5E037C39" w14:textId="77777777" w:rsidR="00BA51CF" w:rsidRDefault="00BA51CF" w:rsidP="00705A08">
            <w:pPr>
              <w:spacing w:after="120"/>
              <w:rPr>
                <w:sz w:val="20"/>
                <w:szCs w:val="20"/>
              </w:rPr>
            </w:pPr>
            <w:r>
              <w:rPr>
                <w:sz w:val="20"/>
                <w:szCs w:val="20"/>
              </w:rPr>
              <w:t>Pole nieobowiązkowe.</w:t>
            </w:r>
          </w:p>
          <w:p w14:paraId="46C17498" w14:textId="77777777" w:rsidR="00BA51CF" w:rsidRDefault="00BA51CF" w:rsidP="00705A08">
            <w:pPr>
              <w:spacing w:after="120"/>
              <w:rPr>
                <w:sz w:val="20"/>
                <w:szCs w:val="20"/>
              </w:rPr>
            </w:pPr>
            <w:r>
              <w:rPr>
                <w:sz w:val="20"/>
                <w:szCs w:val="20"/>
              </w:rPr>
              <w:t xml:space="preserve">Informacja ułatwi wyszukiwanie oraz powiązanie danej kwalifikacji z innymi kwalifikacjami w ZRK. </w:t>
            </w:r>
          </w:p>
          <w:p w14:paraId="06A2B58D" w14:textId="77777777" w:rsidR="00BA51CF" w:rsidRDefault="00BA51CF" w:rsidP="00705A08">
            <w:pPr>
              <w:spacing w:after="120"/>
              <w:rPr>
                <w:sz w:val="20"/>
                <w:szCs w:val="20"/>
              </w:rPr>
            </w:pPr>
            <w:r>
              <w:rPr>
                <w:sz w:val="20"/>
                <w:szCs w:val="20"/>
              </w:rPr>
              <w:t>Z listy należy wybrać te zawody i specjalności, które mają związek z wnioskowaną kwalifikacją.</w:t>
            </w:r>
          </w:p>
          <w:p w14:paraId="2B1B9CE5" w14:textId="77777777" w:rsidR="00BA51CF" w:rsidRDefault="00BA51CF" w:rsidP="00705A08">
            <w:pPr>
              <w:spacing w:before="120" w:after="120"/>
              <w:rPr>
                <w:b/>
                <w:color w:val="0000FF"/>
                <w:sz w:val="20"/>
                <w:szCs w:val="20"/>
                <w:u w:val="single"/>
              </w:rPr>
            </w:pPr>
            <w:hyperlink r:id="rId28">
              <w:r>
                <w:rPr>
                  <w:b/>
                  <w:color w:val="0000FF"/>
                  <w:sz w:val="20"/>
                  <w:szCs w:val="20"/>
                  <w:u w:val="single"/>
                </w:rPr>
                <w:t>Klasyfikacja zawodów i specjalności</w:t>
              </w:r>
            </w:hyperlink>
            <w:r>
              <w:rPr>
                <w:b/>
                <w:color w:val="0000FF"/>
                <w:sz w:val="20"/>
                <w:szCs w:val="20"/>
                <w:u w:val="single"/>
              </w:rPr>
              <w:t xml:space="preserve"> na potrzeby rynku pracy</w:t>
            </w:r>
          </w:p>
          <w:p w14:paraId="5D5EB948" w14:textId="77777777" w:rsidR="00BA51CF" w:rsidRDefault="00BA51CF" w:rsidP="00705A08">
            <w:pPr>
              <w:spacing w:before="240" w:after="240"/>
              <w:rPr>
                <w:b/>
                <w:color w:val="0000FF"/>
                <w:sz w:val="20"/>
                <w:szCs w:val="20"/>
                <w:u w:val="single"/>
              </w:rPr>
            </w:pPr>
            <w:r>
              <w:rPr>
                <w:b/>
                <w:color w:val="38761D"/>
                <w:sz w:val="20"/>
                <w:szCs w:val="20"/>
              </w:rPr>
              <w:t>To jest nowe pole we wniosku, nieobowiązkowe.</w:t>
            </w:r>
          </w:p>
        </w:tc>
      </w:tr>
      <w:tr w:rsidR="00BA51CF" w14:paraId="3F454E42" w14:textId="77777777" w:rsidTr="00705A08">
        <w:tc>
          <w:tcPr>
            <w:tcW w:w="9627" w:type="dxa"/>
            <w:tcBorders>
              <w:bottom w:val="single" w:sz="4" w:space="0" w:color="000000"/>
            </w:tcBorders>
          </w:tcPr>
          <w:p w14:paraId="3DD21390" w14:textId="77777777" w:rsidR="00BA51CF" w:rsidRDefault="00BA51CF" w:rsidP="00705A08">
            <w:pPr>
              <w:spacing w:before="120" w:after="120"/>
            </w:pPr>
            <w:r>
              <w:t>…</w:t>
            </w:r>
          </w:p>
        </w:tc>
      </w:tr>
      <w:tr w:rsidR="00BA51CF" w14:paraId="1DD662B8" w14:textId="77777777" w:rsidTr="00705A08">
        <w:tc>
          <w:tcPr>
            <w:tcW w:w="9627" w:type="dxa"/>
            <w:shd w:val="clear" w:color="auto" w:fill="F2F2F2"/>
          </w:tcPr>
          <w:p w14:paraId="60D816BC" w14:textId="77777777" w:rsidR="00BA51CF" w:rsidRDefault="00BA51CF" w:rsidP="00705A08">
            <w:pPr>
              <w:spacing w:before="120" w:after="120"/>
            </w:pPr>
            <w:r>
              <w:rPr>
                <w:b/>
              </w:rPr>
              <w:t>22. Minister właściwy wskazany przez wnioskodawcę*</w:t>
            </w:r>
          </w:p>
          <w:p w14:paraId="5CED258D" w14:textId="77777777" w:rsidR="00BA51CF" w:rsidRDefault="00BA51CF" w:rsidP="00705A08">
            <w:pPr>
              <w:spacing w:after="120"/>
              <w:rPr>
                <w:sz w:val="20"/>
                <w:szCs w:val="20"/>
              </w:rPr>
            </w:pPr>
            <w:r>
              <w:rPr>
                <w:sz w:val="20"/>
                <w:szCs w:val="20"/>
              </w:rPr>
              <w:t>Pole obowiązkowe, art. 16 ust. 1.</w:t>
            </w:r>
          </w:p>
          <w:p w14:paraId="10C68AB6" w14:textId="77777777" w:rsidR="00BA51CF" w:rsidRDefault="00BA51CF" w:rsidP="00705A08">
            <w:pPr>
              <w:spacing w:after="120"/>
              <w:rPr>
                <w:sz w:val="20"/>
                <w:szCs w:val="20"/>
              </w:rPr>
            </w:pPr>
            <w:r>
              <w:rPr>
                <w:sz w:val="20"/>
                <w:szCs w:val="20"/>
              </w:rPr>
              <w:t>Należy wskazać</w:t>
            </w:r>
            <w:r>
              <w:rPr>
                <w:color w:val="FF0000"/>
                <w:sz w:val="20"/>
                <w:szCs w:val="20"/>
              </w:rPr>
              <w:t xml:space="preserve"> </w:t>
            </w:r>
            <w:r>
              <w:rPr>
                <w:sz w:val="20"/>
                <w:szCs w:val="20"/>
              </w:rPr>
              <w:t xml:space="preserve">ministra, który zdaniem wnioskodawcy jest właściwy do rozpatrzenia wniosku. </w:t>
            </w:r>
          </w:p>
          <w:p w14:paraId="2BC41E97" w14:textId="77777777" w:rsidR="00BA51CF" w:rsidRDefault="00BA51CF" w:rsidP="00705A08">
            <w:pPr>
              <w:spacing w:before="240" w:after="240"/>
              <w:rPr>
                <w:sz w:val="20"/>
                <w:szCs w:val="20"/>
              </w:rPr>
            </w:pPr>
            <w:r>
              <w:rPr>
                <w:b/>
                <w:color w:val="38761D"/>
                <w:sz w:val="20"/>
                <w:szCs w:val="20"/>
              </w:rPr>
              <w:t>Do tego pola przenosimy ze “starego” wniosku informację z pola “Minister właściwy”.  </w:t>
            </w:r>
          </w:p>
        </w:tc>
      </w:tr>
      <w:tr w:rsidR="00BA51CF" w14:paraId="48C50DAE" w14:textId="77777777" w:rsidTr="00705A08">
        <w:tc>
          <w:tcPr>
            <w:tcW w:w="9627" w:type="dxa"/>
          </w:tcPr>
          <w:p w14:paraId="4495FAD8" w14:textId="77777777" w:rsidR="00BA51CF" w:rsidRDefault="00BA51CF" w:rsidP="00705A08">
            <w:pPr>
              <w:spacing w:before="120" w:after="120"/>
            </w:pPr>
            <w:r>
              <w:t>Ministerstwo Energii</w:t>
            </w:r>
          </w:p>
        </w:tc>
      </w:tr>
      <w:tr w:rsidR="00BA51CF" w14:paraId="61744D02" w14:textId="77777777" w:rsidTr="00705A08">
        <w:tc>
          <w:tcPr>
            <w:tcW w:w="9627" w:type="dxa"/>
            <w:shd w:val="clear" w:color="auto" w:fill="F2F2F2"/>
          </w:tcPr>
          <w:p w14:paraId="4AAAA48D" w14:textId="77777777" w:rsidR="00BA51CF" w:rsidRDefault="00BA51CF" w:rsidP="00705A08">
            <w:pPr>
              <w:spacing w:before="120" w:after="120"/>
            </w:pPr>
            <w:r>
              <w:rPr>
                <w:b/>
              </w:rPr>
              <w:t>23. W razie potrzeby, uzasadnienie wskazania ministra właściwego przez wnioskodawcę</w:t>
            </w:r>
          </w:p>
          <w:p w14:paraId="0F7794FC" w14:textId="77777777" w:rsidR="00BA51CF" w:rsidRDefault="00BA51CF" w:rsidP="00705A08">
            <w:pPr>
              <w:spacing w:after="120"/>
              <w:rPr>
                <w:sz w:val="20"/>
                <w:szCs w:val="20"/>
              </w:rPr>
            </w:pPr>
            <w:r>
              <w:rPr>
                <w:sz w:val="20"/>
                <w:szCs w:val="20"/>
              </w:rPr>
              <w:t>Pole nieobowiązkowe.</w:t>
            </w:r>
          </w:p>
          <w:p w14:paraId="799B4044" w14:textId="77777777" w:rsidR="00BA51CF" w:rsidRDefault="00BA51CF" w:rsidP="00705A08">
            <w:pPr>
              <w:spacing w:after="120"/>
              <w:rPr>
                <w:sz w:val="20"/>
                <w:szCs w:val="20"/>
              </w:rPr>
            </w:pPr>
            <w:r>
              <w:rPr>
                <w:sz w:val="20"/>
                <w:szCs w:val="20"/>
              </w:rPr>
              <w:t xml:space="preserve">Rekomenduje się podanie uzasadnienia, dlaczego dany minister został uznany za właściwego do rozpatrzenia wniosku, z odniesieniem do przepisów określających zakres działania danego ministra (zgodnie z ustawą o działach administracji rządowej). </w:t>
            </w:r>
          </w:p>
          <w:p w14:paraId="53FD5DCC" w14:textId="77777777" w:rsidR="00BA51CF" w:rsidRDefault="00BA51CF" w:rsidP="00705A08">
            <w:pPr>
              <w:spacing w:after="120"/>
              <w:rPr>
                <w:sz w:val="20"/>
                <w:szCs w:val="20"/>
              </w:rPr>
            </w:pPr>
            <w:r>
              <w:rPr>
                <w:sz w:val="20"/>
                <w:szCs w:val="20"/>
              </w:rPr>
              <w:t>Gdy wnioskodawca nie widzi potrzeby uzasadnienia, należy wpisać „Nie dotyczy”.</w:t>
            </w:r>
          </w:p>
          <w:p w14:paraId="3A0446EF" w14:textId="77777777" w:rsidR="00BA51CF" w:rsidRDefault="00BA51CF" w:rsidP="00705A08">
            <w:pPr>
              <w:spacing w:before="120" w:after="120"/>
              <w:jc w:val="right"/>
              <w:rPr>
                <w:sz w:val="20"/>
                <w:szCs w:val="20"/>
              </w:rPr>
            </w:pPr>
            <w:r>
              <w:rPr>
                <w:sz w:val="20"/>
                <w:szCs w:val="20"/>
              </w:rPr>
              <w:t>Maksymalna liczba znaków: 4000.</w:t>
            </w:r>
          </w:p>
          <w:p w14:paraId="512200E9" w14:textId="77777777" w:rsidR="00BA51CF" w:rsidRDefault="00BA51CF" w:rsidP="00705A08">
            <w:pPr>
              <w:spacing w:before="120" w:after="120"/>
              <w:rPr>
                <w:b/>
                <w:color w:val="38761D"/>
                <w:sz w:val="20"/>
                <w:szCs w:val="20"/>
              </w:rPr>
            </w:pPr>
            <w:r>
              <w:rPr>
                <w:b/>
                <w:color w:val="38761D"/>
                <w:sz w:val="20"/>
                <w:szCs w:val="20"/>
              </w:rPr>
              <w:t xml:space="preserve">To nowe pole we wniosku, w którym można uzasadnić wskazanie danego ministra jako właściwego do rozpatrzenia wniosku. Takie uzasadnienie może usprawnić proces uznania danego ministra za właściwego dla rozpatrzenia wniosku.  </w:t>
            </w:r>
          </w:p>
          <w:p w14:paraId="2089CC6E" w14:textId="77777777" w:rsidR="00BA51CF" w:rsidRDefault="00BA51CF" w:rsidP="00705A08">
            <w:pPr>
              <w:spacing w:before="120" w:after="120"/>
              <w:rPr>
                <w:b/>
                <w:color w:val="38761D"/>
                <w:sz w:val="20"/>
                <w:szCs w:val="20"/>
              </w:rPr>
            </w:pPr>
          </w:p>
        </w:tc>
      </w:tr>
      <w:tr w:rsidR="00BA51CF" w14:paraId="3A2C2784" w14:textId="77777777" w:rsidTr="00705A08">
        <w:tc>
          <w:tcPr>
            <w:tcW w:w="9627" w:type="dxa"/>
          </w:tcPr>
          <w:p w14:paraId="45BB36A5" w14:textId="77777777" w:rsidR="00BA51CF" w:rsidRDefault="00BA51CF" w:rsidP="00705A08">
            <w:pPr>
              <w:spacing w:before="120" w:after="120"/>
            </w:pPr>
            <w:r>
              <w:lastRenderedPageBreak/>
              <w:t>W</w:t>
            </w:r>
            <w:r w:rsidRPr="00C3447D">
              <w:t xml:space="preserve"> sierpniu 2025 roku</w:t>
            </w:r>
            <w:r>
              <w:t xml:space="preserve"> oficjalnie powołano Ministerstwo Energii, które przejęło kompetencje strategiczne w zakresie elektromobilności z Ministerstwa Klimatu i Środowiska.</w:t>
            </w:r>
          </w:p>
        </w:tc>
      </w:tr>
      <w:tr w:rsidR="00BA51CF" w14:paraId="23EF88BB" w14:textId="77777777" w:rsidTr="00705A08">
        <w:tc>
          <w:tcPr>
            <w:tcW w:w="9627" w:type="dxa"/>
            <w:shd w:val="clear" w:color="auto" w:fill="F2F2F2"/>
          </w:tcPr>
          <w:p w14:paraId="4AF4C90C" w14:textId="77777777" w:rsidR="00BA51CF" w:rsidRDefault="00BA51CF" w:rsidP="00705A08">
            <w:pPr>
              <w:spacing w:before="120" w:after="120"/>
            </w:pPr>
            <w:r>
              <w:rPr>
                <w:b/>
              </w:rPr>
              <w:t>24. Wnioskodawca*</w:t>
            </w:r>
          </w:p>
          <w:p w14:paraId="2BD19FE3" w14:textId="77777777" w:rsidR="00BA51CF" w:rsidRDefault="00BA51CF" w:rsidP="00705A08">
            <w:pPr>
              <w:spacing w:after="120"/>
              <w:rPr>
                <w:sz w:val="20"/>
                <w:szCs w:val="20"/>
              </w:rPr>
            </w:pPr>
            <w:r>
              <w:rPr>
                <w:sz w:val="20"/>
                <w:szCs w:val="20"/>
              </w:rPr>
              <w:t>Pole obowiązkowe, art. 15b ust. 1 pkt. 1a).</w:t>
            </w:r>
          </w:p>
        </w:tc>
      </w:tr>
      <w:tr w:rsidR="00BA51CF" w14:paraId="0C0B1CFB" w14:textId="77777777" w:rsidTr="00705A08">
        <w:tc>
          <w:tcPr>
            <w:tcW w:w="9627" w:type="dxa"/>
          </w:tcPr>
          <w:p w14:paraId="375D296D" w14:textId="77777777" w:rsidR="00BA51CF" w:rsidRDefault="00BA51CF" w:rsidP="00705A08">
            <w:pPr>
              <w:spacing w:before="120" w:after="120"/>
            </w:pPr>
            <w:r>
              <w:t>Stowarzyszenie Polska Izba Rozwoju Elektromobilności</w:t>
            </w:r>
          </w:p>
        </w:tc>
      </w:tr>
    </w:tbl>
    <w:p w14:paraId="21638F9E" w14:textId="77777777" w:rsidR="00BA51CF" w:rsidRDefault="00BA51CF" w:rsidP="00BA51CF">
      <w:pPr>
        <w:keepNext/>
        <w:keepLines/>
        <w:pBdr>
          <w:top w:val="nil"/>
          <w:left w:val="nil"/>
          <w:bottom w:val="nil"/>
          <w:right w:val="nil"/>
          <w:between w:val="nil"/>
        </w:pBdr>
        <w:spacing w:before="120" w:after="120"/>
        <w:rPr>
          <w:b/>
          <w:color w:val="4472C4"/>
        </w:rPr>
      </w:pPr>
      <w:bookmarkStart w:id="17" w:name="_heading=h.idjix22pqv78" w:colFirst="0" w:colLast="0"/>
      <w:bookmarkStart w:id="18" w:name="_heading=h.5yjzsbeh82px" w:colFirst="0" w:colLast="0"/>
      <w:bookmarkStart w:id="19" w:name="_heading=h.tyjcwt" w:colFirst="0" w:colLast="0"/>
      <w:bookmarkEnd w:id="17"/>
      <w:bookmarkEnd w:id="18"/>
      <w:bookmarkEnd w:id="19"/>
      <w:r>
        <w:rPr>
          <w:b/>
          <w:color w:val="4472C4"/>
        </w:rPr>
        <w:t>VI. ZAŁĄCZNIKI DO WNIOSKU</w:t>
      </w:r>
    </w:p>
    <w:p w14:paraId="0389705A" w14:textId="77777777" w:rsidR="00BA51CF" w:rsidRDefault="00BA51CF" w:rsidP="00BA51CF">
      <w:pPr>
        <w:keepNext/>
        <w:keepLines/>
        <w:pBdr>
          <w:top w:val="nil"/>
          <w:left w:val="nil"/>
          <w:bottom w:val="nil"/>
          <w:right w:val="nil"/>
          <w:between w:val="nil"/>
        </w:pBdr>
        <w:spacing w:before="120" w:after="120"/>
        <w:rPr>
          <w:b/>
          <w:color w:val="4472C4"/>
        </w:rPr>
      </w:pPr>
      <w:bookmarkStart w:id="20" w:name="_heading=h.2h1bco44tsga" w:colFirst="0" w:colLast="0"/>
      <w:bookmarkEnd w:id="20"/>
    </w:p>
    <w:tbl>
      <w:tblPr>
        <w:tblW w:w="9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7"/>
      </w:tblGrid>
      <w:tr w:rsidR="00BA51CF" w14:paraId="5E8F73D0" w14:textId="77777777" w:rsidTr="00705A08">
        <w:tc>
          <w:tcPr>
            <w:tcW w:w="9627" w:type="dxa"/>
            <w:shd w:val="clear" w:color="auto" w:fill="F2F2F2"/>
          </w:tcPr>
          <w:p w14:paraId="4AA7D8E7" w14:textId="77777777" w:rsidR="00BA51CF" w:rsidRDefault="00BA51CF" w:rsidP="00705A08">
            <w:pPr>
              <w:spacing w:before="120" w:after="120"/>
              <w:jc w:val="both"/>
              <w:rPr>
                <w:b/>
              </w:rPr>
            </w:pPr>
            <w:r>
              <w:rPr>
                <w:noProof/>
              </w:rPr>
              <mc:AlternateContent>
                <mc:Choice Requires="wps">
                  <w:drawing>
                    <wp:anchor distT="0" distB="0" distL="114300" distR="114300" simplePos="0" relativeHeight="251659264" behindDoc="0" locked="0" layoutInCell="1" allowOverlap="1" wp14:anchorId="5D5C1BAE" wp14:editId="319EB7DB">
                      <wp:simplePos x="0" y="0"/>
                      <wp:positionH relativeFrom="column">
                        <wp:posOffset>-35560</wp:posOffset>
                      </wp:positionH>
                      <wp:positionV relativeFrom="paragraph">
                        <wp:posOffset>324062</wp:posOffset>
                      </wp:positionV>
                      <wp:extent cx="281517" cy="279400"/>
                      <wp:effectExtent l="0" t="0" r="4445" b="25400"/>
                      <wp:wrapNone/>
                      <wp:docPr id="253775452" name="Znak mnożenia 1"/>
                      <wp:cNvGraphicFramePr/>
                      <a:graphic xmlns:a="http://schemas.openxmlformats.org/drawingml/2006/main">
                        <a:graphicData uri="http://schemas.microsoft.com/office/word/2010/wordprocessingShape">
                          <wps:wsp>
                            <wps:cNvSpPr/>
                            <wps:spPr>
                              <a:xfrm>
                                <a:off x="0" y="0"/>
                                <a:ext cx="281517" cy="279400"/>
                              </a:xfrm>
                              <a:prstGeom prst="mathMultiply">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A29F6DB" id="Znak mnożenia 1" o:spid="_x0000_s1026" style="position:absolute;margin-left:-2.8pt;margin-top:25.5pt;width:22.15pt;height: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81517,279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" path="m44467,90426l90759,43784r50000,49623l190758,43784r46292,46642l187402,139700r49648,49274l190758,235616,140759,185993,90759,235616,44467,188974,94115,139700,44467,90426xe" fillcolor="black [3213]" stroked="f">
                      <v:shadow on="t" color="black" opacity="22937f" origin=",.5" offset="0,.63889mm"/>
                      <v:path arrowok="t" o:connecttype="custom" o:connectlocs="44467,90426;90759,43784;140759,93407;190758,43784;237050,90426;187402,139700;237050,188974;190758,235616;140759,185993;90759,235616;44467,188974;94115,139700;44467,90426" o:connectangles="0,0,0,0,0,0,0,0,0,0,0,0,0"/>
                    </v:shape>
                  </w:pict>
                </mc:Fallback>
              </mc:AlternateContent>
            </w:r>
            <w:r>
              <w:rPr>
                <w:b/>
              </w:rPr>
              <w:t>25. Należy zaznaczyć poniższe pole, jeśli dotyczy</w:t>
            </w:r>
          </w:p>
          <w:p w14:paraId="2438F634" w14:textId="77777777" w:rsidR="00BA51CF" w:rsidRDefault="00BA51CF" w:rsidP="00705A08">
            <w:pPr>
              <w:rPr>
                <w:b/>
              </w:rPr>
            </w:pPr>
            <w:r>
              <w:rPr>
                <w:noProof/>
              </w:rPr>
              <w:t xml:space="preserve"> </w:t>
            </w:r>
            <w:r>
              <w:rPr>
                <w:noProof/>
              </w:rPr>
              <w:drawing>
                <wp:inline distT="0" distB="0" distL="114300" distR="114300" wp14:anchorId="310017A3" wp14:editId="6B97A234">
                  <wp:extent cx="257175" cy="228600"/>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257175" cy="228600"/>
                          </a:xfrm>
                          <a:prstGeom prst="rect">
                            <a:avLst/>
                          </a:prstGeom>
                          <a:ln/>
                        </pic:spPr>
                      </pic:pic>
                    </a:graphicData>
                  </a:graphic>
                </wp:inline>
              </w:drawing>
            </w:r>
            <w:r>
              <w:rPr>
                <w:b/>
              </w:rPr>
              <w:t xml:space="preserve">Oświadczam, iż podmiot składający wniosek jest organem prowadzącym Branżowe Centrum Umiejętności, o którym mowa w art. 4 pkt 30a ustawy z dnia 14 grudnia 2016 r. – Prawo </w:t>
            </w:r>
            <w:proofErr w:type="gramStart"/>
            <w:r>
              <w:rPr>
                <w:b/>
              </w:rPr>
              <w:t>oświatowe,</w:t>
            </w:r>
            <w:proofErr w:type="gramEnd"/>
            <w:r>
              <w:rPr>
                <w:b/>
              </w:rPr>
              <w:t xml:space="preserve"> lub jest stroną porozumienia, o którym mowa w art. 8 ust. 3a ustawy – Prawo oświatowe.</w:t>
            </w:r>
          </w:p>
          <w:p w14:paraId="3849EC07" w14:textId="77777777" w:rsidR="00BA51CF" w:rsidRDefault="00BA51CF" w:rsidP="00705A08">
            <w:pPr>
              <w:rPr>
                <w:b/>
              </w:rPr>
            </w:pPr>
          </w:p>
          <w:p w14:paraId="06F098CC" w14:textId="77777777" w:rsidR="00BA51CF" w:rsidRPr="00DC4E59" w:rsidRDefault="00BA51CF" w:rsidP="00705A08">
            <w:pPr>
              <w:rPr>
                <w:sz w:val="20"/>
                <w:szCs w:val="20"/>
              </w:rPr>
            </w:pPr>
            <w:r w:rsidRPr="00DC4E59">
              <w:rPr>
                <w:sz w:val="20"/>
                <w:szCs w:val="20"/>
              </w:rPr>
              <w:t>Należy zaznaczyć wyłącznie w przypadku, gdy wniosek jest składany w ramach działania Branżowego Centrum Umiejętności</w:t>
            </w:r>
          </w:p>
          <w:p w14:paraId="57226BD3" w14:textId="77777777" w:rsidR="00BA51CF" w:rsidRDefault="00BA51CF" w:rsidP="00705A08">
            <w:pPr>
              <w:rPr>
                <w:b/>
              </w:rPr>
            </w:pPr>
          </w:p>
        </w:tc>
      </w:tr>
      <w:tr w:rsidR="00BA51CF" w14:paraId="78F29F79" w14:textId="77777777" w:rsidTr="00705A08">
        <w:tc>
          <w:tcPr>
            <w:tcW w:w="9627" w:type="dxa"/>
            <w:shd w:val="clear" w:color="auto" w:fill="F2F2F2"/>
          </w:tcPr>
          <w:p w14:paraId="405ADD8F" w14:textId="77777777" w:rsidR="00BA51CF" w:rsidRDefault="00BA51CF" w:rsidP="00705A08">
            <w:pPr>
              <w:spacing w:before="120" w:after="120"/>
              <w:rPr>
                <w:b/>
              </w:rPr>
            </w:pPr>
            <w:r>
              <w:rPr>
                <w:b/>
              </w:rPr>
              <w:t>25a. Nume</w:t>
            </w:r>
            <w:r w:rsidRPr="00DE5CD6">
              <w:rPr>
                <w:b/>
              </w:rPr>
              <w:t>r wpisu BCU w Rejestrze Szkół i Placówek Oświatowych (RSPO) w systemie SIO oraz</w:t>
            </w:r>
            <w:r>
              <w:rPr>
                <w:b/>
              </w:rPr>
              <w:t xml:space="preserve"> nazwa, dziedzina i adres Branżowego Centrum Umiejętności, dla którego podmiot składający wniosek jest organem prowadzącym lub jest stroną porozumienia</w:t>
            </w:r>
          </w:p>
        </w:tc>
      </w:tr>
      <w:tr w:rsidR="00BA51CF" w14:paraId="47CC7032" w14:textId="77777777" w:rsidTr="00705A08">
        <w:tc>
          <w:tcPr>
            <w:tcW w:w="9627" w:type="dxa"/>
          </w:tcPr>
          <w:p w14:paraId="0EDCCDB6" w14:textId="77777777" w:rsidR="00BA51CF" w:rsidRDefault="00BA51CF" w:rsidP="00705A08">
            <w:pPr>
              <w:spacing w:before="120" w:after="120"/>
            </w:pPr>
            <w:r>
              <w:t>Branżowe Centrum Umiejętności w Nowej Soli w dziedzinie elektromobilności</w:t>
            </w:r>
          </w:p>
        </w:tc>
      </w:tr>
    </w:tbl>
    <w:p w14:paraId="08F90708" w14:textId="77777777" w:rsidR="00BA51CF" w:rsidRDefault="00BA51CF" w:rsidP="00BA51CF">
      <w:pPr>
        <w:keepNext/>
        <w:keepLines/>
        <w:pBdr>
          <w:top w:val="nil"/>
          <w:left w:val="nil"/>
          <w:bottom w:val="nil"/>
          <w:right w:val="nil"/>
          <w:between w:val="nil"/>
        </w:pBdr>
        <w:spacing w:before="120" w:after="120"/>
        <w:rPr>
          <w:rFonts w:ascii="Times New Roman" w:eastAsia="Times New Roman" w:hAnsi="Times New Roman" w:cs="Times New Roman"/>
          <w:b/>
          <w:color w:val="000000"/>
          <w:sz w:val="24"/>
          <w:szCs w:val="24"/>
        </w:rPr>
      </w:pPr>
      <w:bookmarkStart w:id="21" w:name="_heading=h.k01hgy78jdat" w:colFirst="0" w:colLast="0"/>
      <w:bookmarkEnd w:id="21"/>
    </w:p>
    <w:p w14:paraId="548F81B7" w14:textId="77777777" w:rsidR="00BA51CF" w:rsidRDefault="00BA51CF" w:rsidP="00BA51CF">
      <w:pPr>
        <w:spacing w:line="240" w:lineRule="auto"/>
        <w:rPr>
          <w:b/>
          <w:sz w:val="24"/>
          <w:szCs w:val="24"/>
        </w:rPr>
      </w:pPr>
      <w:r>
        <w:rPr>
          <w:b/>
          <w:sz w:val="24"/>
          <w:szCs w:val="24"/>
        </w:rPr>
        <w:t>Załączniki</w:t>
      </w:r>
    </w:p>
    <w:p w14:paraId="20703215" w14:textId="77777777" w:rsidR="00BA51CF" w:rsidRDefault="00BA51CF" w:rsidP="00BA51CF">
      <w:pPr>
        <w:spacing w:before="120" w:after="120"/>
        <w:rPr>
          <w:sz w:val="24"/>
          <w:szCs w:val="24"/>
        </w:rPr>
      </w:pPr>
      <w:r>
        <w:rPr>
          <w:color w:val="000000"/>
        </w:rPr>
        <w:t>Do „Wniosku o włączenie do ZSK kwalifikacji SEKTOROWEJ” należy dołączyć:</w:t>
      </w:r>
    </w:p>
    <w:p w14:paraId="0B3E18FD" w14:textId="77777777" w:rsidR="00BA51CF" w:rsidRDefault="00BA51CF" w:rsidP="00BA51CF">
      <w:pPr>
        <w:numPr>
          <w:ilvl w:val="0"/>
          <w:numId w:val="3"/>
        </w:numPr>
        <w:pBdr>
          <w:top w:val="nil"/>
          <w:left w:val="nil"/>
          <w:bottom w:val="nil"/>
          <w:right w:val="nil"/>
          <w:between w:val="nil"/>
        </w:pBdr>
        <w:spacing w:before="120" w:after="120"/>
        <w:ind w:left="714" w:hanging="357"/>
        <w:rPr>
          <w:color w:val="000000"/>
          <w:sz w:val="24"/>
          <w:szCs w:val="24"/>
        </w:rPr>
      </w:pPr>
      <w:r>
        <w:t xml:space="preserve">skan </w:t>
      </w:r>
      <w:r>
        <w:rPr>
          <w:color w:val="000000"/>
        </w:rPr>
        <w:t>potwierdzenia dokonania opłaty za złożenie wniosku (uwa</w:t>
      </w:r>
      <w:r>
        <w:t>ga: wnioski złożone przez organizacje, które są organami prowadzącymi branżowe centra umiejętności lub ich partnerami branżowymi, do 30 czerwca 2026 r. nie podlegają opłacie. Szerzej patrz: art. 30 ust. 1 ustawy z 30 sierpnia 2023 r. o zmianie ustawy – Prawo oświatowe oraz niektórych innych ustaw)</w:t>
      </w:r>
      <w:r>
        <w:rPr>
          <w:color w:val="000000"/>
        </w:rPr>
        <w:t>;</w:t>
      </w:r>
    </w:p>
    <w:p w14:paraId="68514EB7" w14:textId="77777777" w:rsidR="00BA51CF" w:rsidRPr="00B47FB9" w:rsidRDefault="00BA51CF" w:rsidP="00BA51CF">
      <w:pPr>
        <w:numPr>
          <w:ilvl w:val="0"/>
          <w:numId w:val="3"/>
        </w:numPr>
        <w:pBdr>
          <w:top w:val="nil"/>
          <w:left w:val="nil"/>
          <w:bottom w:val="nil"/>
          <w:right w:val="nil"/>
          <w:between w:val="nil"/>
        </w:pBdr>
        <w:spacing w:before="120" w:after="120"/>
        <w:rPr>
          <w:color w:val="000000"/>
          <w:sz w:val="24"/>
          <w:szCs w:val="24"/>
        </w:rPr>
      </w:pPr>
      <w:r>
        <w:rPr>
          <w:color w:val="000000"/>
        </w:rPr>
        <w:t>poświadczoną za zgodność z oryginałem kopię statutu podmiotu składającego wniosek, potwierdzającego prowadzenie przez ten podmiot działalności statutowej w obszarze danej branży lub danego sektora oraz ogólnokrajowy zasięg tej działalności;</w:t>
      </w:r>
    </w:p>
    <w:p w14:paraId="1245B426" w14:textId="77777777" w:rsidR="00BA51CF" w:rsidRDefault="00BA51CF" w:rsidP="00BA51CF">
      <w:pPr>
        <w:numPr>
          <w:ilvl w:val="0"/>
          <w:numId w:val="3"/>
        </w:numPr>
        <w:pBdr>
          <w:top w:val="nil"/>
          <w:left w:val="nil"/>
          <w:bottom w:val="nil"/>
          <w:right w:val="nil"/>
          <w:between w:val="nil"/>
        </w:pBdr>
        <w:spacing w:before="120" w:after="120"/>
        <w:rPr>
          <w:color w:val="000000"/>
        </w:rPr>
      </w:pPr>
      <w:r>
        <w:rPr>
          <w:color w:val="000000"/>
        </w:rPr>
        <w:t xml:space="preserve">w przypadku, gdy wnioskodawca </w:t>
      </w:r>
      <w:r w:rsidRPr="00B47FB9">
        <w:rPr>
          <w:color w:val="000000"/>
        </w:rPr>
        <w:t>j</w:t>
      </w:r>
      <w:r>
        <w:rPr>
          <w:color w:val="000000"/>
        </w:rPr>
        <w:t xml:space="preserve">est stroną porozumienia dla </w:t>
      </w:r>
      <w:r w:rsidRPr="00B47FB9">
        <w:rPr>
          <w:color w:val="000000"/>
        </w:rPr>
        <w:t>Branżowego Centrum Umiejętności –</w:t>
      </w:r>
      <w:r>
        <w:rPr>
          <w:color w:val="000000"/>
        </w:rPr>
        <w:t xml:space="preserve"> </w:t>
      </w:r>
      <w:r w:rsidRPr="00B47FB9">
        <w:rPr>
          <w:color w:val="000000"/>
        </w:rPr>
        <w:t xml:space="preserve">do wniosku należy załączyć </w:t>
      </w:r>
      <w:r>
        <w:rPr>
          <w:color w:val="000000"/>
        </w:rPr>
        <w:t xml:space="preserve">także </w:t>
      </w:r>
      <w:r w:rsidRPr="00B47FB9">
        <w:rPr>
          <w:color w:val="000000"/>
        </w:rPr>
        <w:t xml:space="preserve">skan porozumienia z </w:t>
      </w:r>
      <w:r>
        <w:rPr>
          <w:color w:val="000000"/>
        </w:rPr>
        <w:t>organem prowadzącym dane</w:t>
      </w:r>
      <w:r w:rsidRPr="00B47FB9">
        <w:rPr>
          <w:color w:val="000000"/>
        </w:rPr>
        <w:t xml:space="preserve"> BCU</w:t>
      </w:r>
      <w:r>
        <w:rPr>
          <w:color w:val="000000"/>
        </w:rPr>
        <w:t>.</w:t>
      </w:r>
    </w:p>
    <w:p w14:paraId="171CDE57" w14:textId="77777777" w:rsidR="00BA51CF" w:rsidRPr="00B47FB9" w:rsidRDefault="00BA51CF" w:rsidP="00BA51CF">
      <w:pPr>
        <w:pBdr>
          <w:top w:val="nil"/>
          <w:left w:val="nil"/>
          <w:bottom w:val="nil"/>
          <w:right w:val="nil"/>
          <w:between w:val="nil"/>
        </w:pBdr>
        <w:spacing w:before="120" w:after="120"/>
        <w:ind w:left="720"/>
        <w:rPr>
          <w:color w:val="000000"/>
        </w:rPr>
      </w:pPr>
    </w:p>
    <w:p w14:paraId="498A5C7D" w14:textId="77777777" w:rsidR="00BA51CF" w:rsidRDefault="00BA51CF" w:rsidP="00BA51CF">
      <w:pPr>
        <w:spacing w:before="120" w:after="120"/>
      </w:pPr>
      <w:r>
        <w:lastRenderedPageBreak/>
        <w:t>Do wniosku można również dołączyć inne dokumenty, które wnioskodawca chciałby przekazać ministrowi właściwemu.</w:t>
      </w:r>
    </w:p>
    <w:p w14:paraId="73B5AA8F" w14:textId="77777777" w:rsidR="008C41F8" w:rsidRDefault="008C41F8" w:rsidP="00BA51CF">
      <w:pPr>
        <w:keepNext/>
        <w:keepLines/>
        <w:pBdr>
          <w:top w:val="nil"/>
          <w:left w:val="nil"/>
          <w:bottom w:val="nil"/>
          <w:right w:val="nil"/>
          <w:between w:val="nil"/>
        </w:pBdr>
        <w:spacing w:before="120" w:after="120"/>
        <w:rPr>
          <w:sz w:val="20"/>
          <w:szCs w:val="20"/>
        </w:rPr>
      </w:pPr>
    </w:p>
    <w:sectPr w:rsidR="008C41F8" w:rsidSect="00DD5836">
      <w:headerReference w:type="default" r:id="rId29"/>
      <w:footerReference w:type="default" r:id="rId30"/>
      <w:headerReference w:type="first" r:id="rId31"/>
      <w:footerReference w:type="first" r:id="rId32"/>
      <w:pgSz w:w="11906" w:h="16838" w:code="9"/>
      <w:pgMar w:top="1418" w:right="992" w:bottom="1701" w:left="1276" w:header="113" w:footer="454" w:gutter="0"/>
      <w:pgNumType w:start="1"/>
      <w:cols w:space="708"/>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Krzysztof Burda" w:date="2025-09-28T17:18:00Z" w:initials="KB">
    <w:p w14:paraId="5101D4DC" w14:textId="48305EA8" w:rsidR="005D09FC" w:rsidRDefault="005D09FC" w:rsidP="005D09FC">
      <w:pPr>
        <w:pStyle w:val="Tekstkomentarza"/>
      </w:pPr>
      <w:r>
        <w:rPr>
          <w:rStyle w:val="Odwoaniedokomentarza"/>
        </w:rPr>
        <w:annotationRef/>
      </w:r>
      <w:r>
        <w:t>Zestaw efektów uczenia się dodany ze względu na pracownie w BCU:</w:t>
      </w:r>
    </w:p>
    <w:p w14:paraId="4E4FCCB2" w14:textId="77777777" w:rsidR="005D09FC" w:rsidRDefault="005D09FC" w:rsidP="005D09FC">
      <w:pPr>
        <w:pStyle w:val="Tekstkomentarza"/>
      </w:pPr>
      <w:r>
        <w:t>- matematyki/podstawy mechaniki/rysunek techniczny</w:t>
      </w:r>
    </w:p>
    <w:p w14:paraId="731C2A28" w14:textId="666C9B28" w:rsidR="005D09FC" w:rsidRDefault="005D09FC" w:rsidP="005D09FC">
      <w:pPr>
        <w:pStyle w:val="Tekstkomentarza"/>
      </w:pPr>
      <w:r>
        <w:t>- pracownia fizyki/podstawy elektrotechniki/rysunek techniczny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1C2A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85F883" w16cex:dateUtc="2025-09-28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1C2A28" w16cid:durableId="1285F8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ADA22" w14:textId="77777777" w:rsidR="00647567" w:rsidRDefault="00647567">
      <w:pPr>
        <w:spacing w:line="240" w:lineRule="auto"/>
      </w:pPr>
      <w:r>
        <w:separator/>
      </w:r>
    </w:p>
  </w:endnote>
  <w:endnote w:type="continuationSeparator" w:id="0">
    <w:p w14:paraId="3BF28A26" w14:textId="77777777" w:rsidR="00647567" w:rsidRDefault="006475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1"/>
    <w:family w:val="swiss"/>
    <w:pitch w:val="default"/>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Nunito">
    <w:charset w:val="EE"/>
    <w:family w:val="auto"/>
    <w:pitch w:val="variable"/>
    <w:sig w:usb0="A00002FF" w:usb1="5000204B" w:usb2="00000000" w:usb3="00000000" w:csb0="00000197" w:csb1="00000000"/>
  </w:font>
  <w:font w:name="Roboto">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091F3" w14:textId="77777777" w:rsidR="00CE770B" w:rsidRDefault="00CE770B">
    <w:pPr>
      <w:pBdr>
        <w:top w:val="nil"/>
        <w:left w:val="nil"/>
        <w:bottom w:val="nil"/>
        <w:right w:val="nil"/>
        <w:between w:val="nil"/>
      </w:pBdr>
      <w:tabs>
        <w:tab w:val="center" w:pos="4536"/>
        <w:tab w:val="right" w:pos="9072"/>
      </w:tabs>
      <w:spacing w:line="240" w:lineRule="auto"/>
      <w:jc w:val="right"/>
      <w:rPr>
        <w:color w:val="000000"/>
      </w:rPr>
    </w:pPr>
    <w:r>
      <w:rPr>
        <w:noProof/>
        <w:color w:val="000000"/>
      </w:rPr>
      <w:drawing>
        <wp:inline distT="0" distB="0" distL="0" distR="0" wp14:anchorId="18AECB48" wp14:editId="04B94840">
          <wp:extent cx="6120765" cy="1037590"/>
          <wp:effectExtent l="0" t="0" r="0" b="0"/>
          <wp:docPr id="18" name="image4.jpg" descr="Obraz zawierający tekst, Czcionka, biały, zrzut ekranu&#10;&#10;Opis wygenerowany automatycznie"/>
          <wp:cNvGraphicFramePr/>
          <a:graphic xmlns:a="http://schemas.openxmlformats.org/drawingml/2006/main">
            <a:graphicData uri="http://schemas.openxmlformats.org/drawingml/2006/picture">
              <pic:pic xmlns:pic="http://schemas.openxmlformats.org/drawingml/2006/picture">
                <pic:nvPicPr>
                  <pic:cNvPr id="0" name="image4.jpg" descr="Obraz zawierający tekst, Czcionka, biały, zrzut ekranu&#10;&#10;Opis wygenerowany automatycznie"/>
                  <pic:cNvPicPr preferRelativeResize="0"/>
                </pic:nvPicPr>
                <pic:blipFill>
                  <a:blip r:embed="rId1"/>
                  <a:srcRect/>
                  <a:stretch>
                    <a:fillRect/>
                  </a:stretch>
                </pic:blipFill>
                <pic:spPr>
                  <a:xfrm>
                    <a:off x="0" y="0"/>
                    <a:ext cx="6120765" cy="1037590"/>
                  </a:xfrm>
                  <a:prstGeom prst="rect">
                    <a:avLst/>
                  </a:prstGeom>
                  <a:ln/>
                </pic:spPr>
              </pic:pic>
            </a:graphicData>
          </a:graphic>
        </wp:inline>
      </w:drawing>
    </w:r>
    <w:r>
      <w:rPr>
        <w:color w:val="000000"/>
      </w:rPr>
      <w:fldChar w:fldCharType="begin"/>
    </w:r>
    <w:r>
      <w:rPr>
        <w:color w:val="000000"/>
      </w:rPr>
      <w:instrText>PAGE</w:instrText>
    </w:r>
    <w:r>
      <w:rPr>
        <w:color w:val="000000"/>
      </w:rPr>
      <w:fldChar w:fldCharType="separate"/>
    </w:r>
    <w:r w:rsidR="005A79B5">
      <w:rPr>
        <w:noProof/>
        <w:color w:val="000000"/>
      </w:rPr>
      <w:t>17</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B90E0" w14:textId="77777777" w:rsidR="00CE770B" w:rsidRDefault="00CE770B">
    <w:pPr>
      <w:pBdr>
        <w:top w:val="nil"/>
        <w:left w:val="nil"/>
        <w:bottom w:val="nil"/>
        <w:right w:val="nil"/>
        <w:between w:val="nil"/>
      </w:pBdr>
      <w:tabs>
        <w:tab w:val="center" w:pos="4536"/>
        <w:tab w:val="right" w:pos="9072"/>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5A79B5">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0C49E" w14:textId="77777777" w:rsidR="00647567" w:rsidRDefault="00647567">
      <w:pPr>
        <w:spacing w:line="240" w:lineRule="auto"/>
      </w:pPr>
      <w:r>
        <w:separator/>
      </w:r>
    </w:p>
  </w:footnote>
  <w:footnote w:type="continuationSeparator" w:id="0">
    <w:p w14:paraId="4BD1DB85" w14:textId="77777777" w:rsidR="00647567" w:rsidRDefault="00647567">
      <w:pPr>
        <w:spacing w:line="240" w:lineRule="auto"/>
      </w:pPr>
      <w:r>
        <w:continuationSeparator/>
      </w:r>
    </w:p>
  </w:footnote>
  <w:footnote w:id="1">
    <w:p w14:paraId="35E48A32" w14:textId="77777777" w:rsidR="00CE770B" w:rsidRDefault="00CE770B">
      <w:pPr>
        <w:pBdr>
          <w:top w:val="nil"/>
          <w:left w:val="nil"/>
          <w:bottom w:val="nil"/>
          <w:right w:val="nil"/>
          <w:between w:val="nil"/>
        </w:pBdr>
        <w:spacing w:before="120" w:after="120"/>
        <w:rPr>
          <w:i/>
          <w:color w:val="000000"/>
          <w:sz w:val="18"/>
          <w:szCs w:val="18"/>
        </w:rPr>
      </w:pPr>
      <w:r>
        <w:rPr>
          <w:vertAlign w:val="superscript"/>
        </w:rPr>
        <w:footnoteRef/>
      </w:r>
      <w:r>
        <w:rPr>
          <w:color w:val="000000"/>
          <w:sz w:val="18"/>
          <w:szCs w:val="18"/>
        </w:rPr>
        <w:t xml:space="preserve"> Dz. U. z 2020 r. poz. 226 oraz z 2023 r. poz. 2005.</w:t>
      </w:r>
    </w:p>
  </w:footnote>
  <w:footnote w:id="2">
    <w:p w14:paraId="33368480" w14:textId="77777777" w:rsidR="00BA51CF" w:rsidRDefault="00BA51CF" w:rsidP="00BA51CF">
      <w:pPr>
        <w:spacing w:before="120" w:after="120"/>
        <w:rPr>
          <w:sz w:val="18"/>
          <w:szCs w:val="18"/>
        </w:rPr>
      </w:pPr>
      <w:r>
        <w:rPr>
          <w:vertAlign w:val="superscript"/>
        </w:rPr>
        <w:footnoteRef/>
      </w:r>
      <w:r>
        <w:rPr>
          <w:sz w:val="18"/>
          <w:szCs w:val="18"/>
        </w:rPr>
        <w:t xml:space="preserve"> Rozporządzenie Ministra Edukacji Narodowej z 16 maja 2019 r. w sprawie podstaw programowych kształcenia </w:t>
      </w:r>
      <w:r>
        <w:rPr>
          <w:sz w:val="18"/>
          <w:szCs w:val="18"/>
        </w:rPr>
        <w:br/>
        <w:t xml:space="preserve">w zawodach szkolnictwa branżowego oraz dodatkowych umiejętności zawodowych w zakresie wybranych zawodów szkolnictwa branżowego </w:t>
      </w:r>
      <w:r w:rsidRPr="000A6ECB">
        <w:rPr>
          <w:sz w:val="18"/>
          <w:szCs w:val="18"/>
        </w:rPr>
        <w:t>(Dz. U. poz. 991, ze zm.)</w:t>
      </w:r>
      <w:r>
        <w:rPr>
          <w:sz w:val="18"/>
          <w:szCs w:val="18"/>
        </w:rPr>
        <w:t>.</w:t>
      </w:r>
    </w:p>
  </w:footnote>
  <w:footnote w:id="3">
    <w:p w14:paraId="4D85F3A6" w14:textId="77777777" w:rsidR="00BA51CF" w:rsidRDefault="00BA51CF" w:rsidP="00BA51CF">
      <w:pPr>
        <w:spacing w:before="120" w:after="120"/>
        <w:rPr>
          <w:sz w:val="18"/>
          <w:szCs w:val="18"/>
        </w:rPr>
      </w:pPr>
      <w:r>
        <w:rPr>
          <w:vertAlign w:val="superscript"/>
        </w:rPr>
        <w:footnoteRef/>
      </w:r>
      <w:r>
        <w:rPr>
          <w:sz w:val="18"/>
          <w:szCs w:val="18"/>
        </w:rPr>
        <w:t xml:space="preserve"> Rozporządzenie Ministra Edukacji Narodowej z 15 lutego 2019 r. w sprawie ogólnych celów i zadań kształcenia </w:t>
      </w:r>
      <w:r>
        <w:rPr>
          <w:sz w:val="18"/>
          <w:szCs w:val="18"/>
        </w:rPr>
        <w:br/>
        <w:t>w zawodach szkolnictwa branżowego oraz klasyfikacji zawodów szkolnictwa branżowego.</w:t>
      </w:r>
    </w:p>
  </w:footnote>
  <w:footnote w:id="4">
    <w:p w14:paraId="26E0F648" w14:textId="77777777" w:rsidR="00BA51CF" w:rsidRDefault="00BA51CF" w:rsidP="00BA51CF">
      <w:pPr>
        <w:spacing w:before="120" w:after="120"/>
        <w:rPr>
          <w:sz w:val="18"/>
          <w:szCs w:val="18"/>
        </w:rPr>
      </w:pPr>
      <w:r>
        <w:rPr>
          <w:vertAlign w:val="superscript"/>
        </w:rPr>
        <w:footnoteRef/>
      </w:r>
      <w:r>
        <w:rPr>
          <w:sz w:val="18"/>
          <w:szCs w:val="18"/>
        </w:rPr>
        <w:t xml:space="preserve"> Rozporządzenie Ministra Edukacji Narodowej z 16 maja 2019 r. w sprawie podstaw programowych kształcenia </w:t>
      </w:r>
      <w:r>
        <w:rPr>
          <w:sz w:val="18"/>
          <w:szCs w:val="18"/>
        </w:rPr>
        <w:br/>
        <w:t xml:space="preserve">w zawodach szkolnictwa branżowego oraz dodatkowych umiejętności zawodowych w zakresie wybranych zawodów szkolnictwa branżowego </w:t>
      </w:r>
      <w:r w:rsidRPr="000A6ECB">
        <w:rPr>
          <w:sz w:val="18"/>
          <w:szCs w:val="18"/>
        </w:rPr>
        <w:t>(Dz. U. poz. 991, ze zm.)</w:t>
      </w:r>
      <w:r>
        <w:rPr>
          <w:sz w:val="18"/>
          <w:szCs w:val="18"/>
        </w:rPr>
        <w:t>.</w:t>
      </w:r>
    </w:p>
  </w:footnote>
  <w:footnote w:id="5">
    <w:p w14:paraId="1F54ECDE" w14:textId="77777777" w:rsidR="00BA51CF" w:rsidRDefault="00BA51CF" w:rsidP="00BA51CF">
      <w:pPr>
        <w:spacing w:before="120" w:after="120"/>
        <w:rPr>
          <w:sz w:val="18"/>
          <w:szCs w:val="18"/>
        </w:rPr>
      </w:pPr>
      <w:r>
        <w:rPr>
          <w:vertAlign w:val="superscript"/>
        </w:rPr>
        <w:footnoteRef/>
      </w:r>
      <w:r>
        <w:rPr>
          <w:sz w:val="18"/>
          <w:szCs w:val="18"/>
        </w:rPr>
        <w:t xml:space="preserve"> </w:t>
      </w:r>
      <w:r w:rsidRPr="005A79B5">
        <w:rPr>
          <w:rFonts w:ascii="Roboto" w:hAnsi="Roboto"/>
          <w:sz w:val="18"/>
          <w:szCs w:val="18"/>
        </w:rPr>
        <w:t>Rozporządzenie Rady Ministrów z dnia 18 grudnia 2024 r. w sprawie Polskiej Klasyfikacji Działalności (PKD)</w:t>
      </w:r>
      <w:r>
        <w:rPr>
          <w:rFonts w:ascii="Roboto" w:hAnsi="Roboto"/>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39B2D" w14:textId="77777777" w:rsidR="00CE770B" w:rsidRDefault="00CE770B">
    <w:pPr>
      <w:pBdr>
        <w:top w:val="nil"/>
        <w:left w:val="nil"/>
        <w:bottom w:val="nil"/>
        <w:right w:val="nil"/>
        <w:between w:val="nil"/>
      </w:pBdr>
      <w:tabs>
        <w:tab w:val="center" w:pos="4536"/>
        <w:tab w:val="right" w:pos="9072"/>
      </w:tabs>
      <w:spacing w:line="240" w:lineRule="auto"/>
      <w:rPr>
        <w:color w:val="000000"/>
      </w:rPr>
    </w:pPr>
  </w:p>
  <w:p w14:paraId="3F04C8C4" w14:textId="77777777" w:rsidR="00CE770B" w:rsidRDefault="00CE770B">
    <w:pPr>
      <w:pBdr>
        <w:top w:val="nil"/>
        <w:left w:val="nil"/>
        <w:bottom w:val="nil"/>
        <w:right w:val="nil"/>
        <w:between w:val="nil"/>
      </w:pBdr>
      <w:tabs>
        <w:tab w:val="center" w:pos="4536"/>
        <w:tab w:val="right" w:pos="9072"/>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CD3A" w14:textId="77777777" w:rsidR="00CE770B" w:rsidRDefault="00CE770B">
    <w:pPr>
      <w:pBdr>
        <w:top w:val="nil"/>
        <w:left w:val="nil"/>
        <w:bottom w:val="nil"/>
        <w:right w:val="nil"/>
        <w:between w:val="nil"/>
      </w:pBdr>
      <w:tabs>
        <w:tab w:val="center" w:pos="4536"/>
        <w:tab w:val="right" w:pos="9072"/>
      </w:tabs>
      <w:spacing w:line="240" w:lineRule="auto"/>
      <w:rPr>
        <w:color w:val="000000"/>
      </w:rPr>
    </w:pPr>
    <w:r>
      <w:rPr>
        <w:noProof/>
      </w:rPr>
      <w:drawing>
        <wp:anchor distT="0" distB="0" distL="114300" distR="114300" simplePos="0" relativeHeight="251658240" behindDoc="0" locked="0" layoutInCell="1" hidden="0" allowOverlap="1" wp14:anchorId="5315707A" wp14:editId="7888DF1E">
          <wp:simplePos x="0" y="0"/>
          <wp:positionH relativeFrom="column">
            <wp:posOffset>38391</wp:posOffset>
          </wp:positionH>
          <wp:positionV relativeFrom="paragraph">
            <wp:posOffset>141869</wp:posOffset>
          </wp:positionV>
          <wp:extent cx="1727835" cy="551815"/>
          <wp:effectExtent l="0" t="0" r="0" b="0"/>
          <wp:wrapSquare wrapText="bothSides" distT="0" distB="0" distL="114300" distR="114300"/>
          <wp:docPr id="17" name="image3.jpg" descr="NEW_logo_ZSK"/>
          <wp:cNvGraphicFramePr/>
          <a:graphic xmlns:a="http://schemas.openxmlformats.org/drawingml/2006/main">
            <a:graphicData uri="http://schemas.openxmlformats.org/drawingml/2006/picture">
              <pic:pic xmlns:pic="http://schemas.openxmlformats.org/drawingml/2006/picture">
                <pic:nvPicPr>
                  <pic:cNvPr id="0" name="image3.jpg" descr="NEW_logo_ZSK"/>
                  <pic:cNvPicPr preferRelativeResize="0"/>
                </pic:nvPicPr>
                <pic:blipFill>
                  <a:blip r:embed="rId1"/>
                  <a:srcRect/>
                  <a:stretch>
                    <a:fillRect/>
                  </a:stretch>
                </pic:blipFill>
                <pic:spPr>
                  <a:xfrm>
                    <a:off x="0" y="0"/>
                    <a:ext cx="1727835" cy="551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18D6"/>
    <w:multiLevelType w:val="multilevel"/>
    <w:tmpl w:val="F9328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14AFC"/>
    <w:multiLevelType w:val="multilevel"/>
    <w:tmpl w:val="CF709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43029E"/>
    <w:multiLevelType w:val="multilevel"/>
    <w:tmpl w:val="17963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562346"/>
    <w:multiLevelType w:val="multilevel"/>
    <w:tmpl w:val="BFF49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356D35"/>
    <w:multiLevelType w:val="multilevel"/>
    <w:tmpl w:val="C980B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C34D3D"/>
    <w:multiLevelType w:val="hybridMultilevel"/>
    <w:tmpl w:val="EC064C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C97625"/>
    <w:multiLevelType w:val="multilevel"/>
    <w:tmpl w:val="52863D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EF61533"/>
    <w:multiLevelType w:val="multilevel"/>
    <w:tmpl w:val="D02253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40D76EA"/>
    <w:multiLevelType w:val="hybridMultilevel"/>
    <w:tmpl w:val="67082E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42500C5"/>
    <w:multiLevelType w:val="multilevel"/>
    <w:tmpl w:val="78DAAB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61761029">
    <w:abstractNumId w:val="9"/>
  </w:num>
  <w:num w:numId="2" w16cid:durableId="1884444689">
    <w:abstractNumId w:val="7"/>
  </w:num>
  <w:num w:numId="3" w16cid:durableId="601187144">
    <w:abstractNumId w:val="6"/>
  </w:num>
  <w:num w:numId="4" w16cid:durableId="2142965233">
    <w:abstractNumId w:val="5"/>
  </w:num>
  <w:num w:numId="5" w16cid:durableId="2050952600">
    <w:abstractNumId w:val="8"/>
  </w:num>
  <w:num w:numId="6" w16cid:durableId="1488129974">
    <w:abstractNumId w:val="2"/>
  </w:num>
  <w:num w:numId="7" w16cid:durableId="1272709903">
    <w:abstractNumId w:val="3"/>
  </w:num>
  <w:num w:numId="8" w16cid:durableId="783310466">
    <w:abstractNumId w:val="0"/>
  </w:num>
  <w:num w:numId="9" w16cid:durableId="136847892">
    <w:abstractNumId w:val="4"/>
  </w:num>
  <w:num w:numId="10" w16cid:durableId="56210818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rzysztof Burda">
    <w15:presenceInfo w15:providerId="AD" w15:userId="S::krzysztof.burda@pirepl.onmicrosoft.com::740313a9-1b6a-4dbc-b10f-ad979cec8a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1F8"/>
    <w:rsid w:val="00002B16"/>
    <w:rsid w:val="000134EC"/>
    <w:rsid w:val="000341CF"/>
    <w:rsid w:val="00037F93"/>
    <w:rsid w:val="00080A27"/>
    <w:rsid w:val="0008299E"/>
    <w:rsid w:val="00091DE3"/>
    <w:rsid w:val="000928CA"/>
    <w:rsid w:val="000953AB"/>
    <w:rsid w:val="000A457A"/>
    <w:rsid w:val="000A6ECB"/>
    <w:rsid w:val="000A72B3"/>
    <w:rsid w:val="000B25B2"/>
    <w:rsid w:val="000B53C9"/>
    <w:rsid w:val="000B592E"/>
    <w:rsid w:val="000C2ED0"/>
    <w:rsid w:val="000C49DD"/>
    <w:rsid w:val="000D04CA"/>
    <w:rsid w:val="000E5E8F"/>
    <w:rsid w:val="000F1952"/>
    <w:rsid w:val="00103FFF"/>
    <w:rsid w:val="001052D0"/>
    <w:rsid w:val="00111A95"/>
    <w:rsid w:val="00113019"/>
    <w:rsid w:val="0011426F"/>
    <w:rsid w:val="001263F7"/>
    <w:rsid w:val="001300DA"/>
    <w:rsid w:val="00130451"/>
    <w:rsid w:val="00136595"/>
    <w:rsid w:val="00141157"/>
    <w:rsid w:val="00145286"/>
    <w:rsid w:val="00162FB5"/>
    <w:rsid w:val="00177C44"/>
    <w:rsid w:val="00181E4E"/>
    <w:rsid w:val="001903CF"/>
    <w:rsid w:val="001D0DBC"/>
    <w:rsid w:val="001E5302"/>
    <w:rsid w:val="002009E7"/>
    <w:rsid w:val="002068B1"/>
    <w:rsid w:val="002576EC"/>
    <w:rsid w:val="0026158C"/>
    <w:rsid w:val="00271C65"/>
    <w:rsid w:val="00282B8E"/>
    <w:rsid w:val="002878A1"/>
    <w:rsid w:val="00290F0C"/>
    <w:rsid w:val="002C2F26"/>
    <w:rsid w:val="002C6DCC"/>
    <w:rsid w:val="002D2947"/>
    <w:rsid w:val="002D4E89"/>
    <w:rsid w:val="00302849"/>
    <w:rsid w:val="00305D29"/>
    <w:rsid w:val="0032795D"/>
    <w:rsid w:val="0033758A"/>
    <w:rsid w:val="0035362A"/>
    <w:rsid w:val="0036278D"/>
    <w:rsid w:val="003811D0"/>
    <w:rsid w:val="00395372"/>
    <w:rsid w:val="003B48DB"/>
    <w:rsid w:val="003B501F"/>
    <w:rsid w:val="003C303A"/>
    <w:rsid w:val="003E63BD"/>
    <w:rsid w:val="003E6D43"/>
    <w:rsid w:val="004059E7"/>
    <w:rsid w:val="0040623C"/>
    <w:rsid w:val="00411FA1"/>
    <w:rsid w:val="00425664"/>
    <w:rsid w:val="004260E6"/>
    <w:rsid w:val="00433DC9"/>
    <w:rsid w:val="00435FE6"/>
    <w:rsid w:val="0044651D"/>
    <w:rsid w:val="0048041D"/>
    <w:rsid w:val="004A4DCD"/>
    <w:rsid w:val="004A5321"/>
    <w:rsid w:val="004B11CA"/>
    <w:rsid w:val="004E4812"/>
    <w:rsid w:val="004F4881"/>
    <w:rsid w:val="00514BB5"/>
    <w:rsid w:val="00527779"/>
    <w:rsid w:val="00527A6D"/>
    <w:rsid w:val="0055427C"/>
    <w:rsid w:val="00556360"/>
    <w:rsid w:val="0057077F"/>
    <w:rsid w:val="00574AA9"/>
    <w:rsid w:val="005A79B5"/>
    <w:rsid w:val="005B4484"/>
    <w:rsid w:val="005D09FC"/>
    <w:rsid w:val="005D625D"/>
    <w:rsid w:val="005E6434"/>
    <w:rsid w:val="005F2908"/>
    <w:rsid w:val="005F6773"/>
    <w:rsid w:val="006105FD"/>
    <w:rsid w:val="0061269F"/>
    <w:rsid w:val="00613641"/>
    <w:rsid w:val="00630522"/>
    <w:rsid w:val="00643D7D"/>
    <w:rsid w:val="00647567"/>
    <w:rsid w:val="00660085"/>
    <w:rsid w:val="00662505"/>
    <w:rsid w:val="00671ED2"/>
    <w:rsid w:val="0067777D"/>
    <w:rsid w:val="00677E06"/>
    <w:rsid w:val="00682E13"/>
    <w:rsid w:val="006929C4"/>
    <w:rsid w:val="006B1416"/>
    <w:rsid w:val="006C4780"/>
    <w:rsid w:val="00706BF7"/>
    <w:rsid w:val="00720AC5"/>
    <w:rsid w:val="00726D8D"/>
    <w:rsid w:val="007408A9"/>
    <w:rsid w:val="0074114F"/>
    <w:rsid w:val="00744305"/>
    <w:rsid w:val="00781B7B"/>
    <w:rsid w:val="007C6ECE"/>
    <w:rsid w:val="00811768"/>
    <w:rsid w:val="0082052A"/>
    <w:rsid w:val="008534DC"/>
    <w:rsid w:val="008562B2"/>
    <w:rsid w:val="00863DE0"/>
    <w:rsid w:val="00874794"/>
    <w:rsid w:val="00894D13"/>
    <w:rsid w:val="008A43F1"/>
    <w:rsid w:val="008A6D18"/>
    <w:rsid w:val="008B192F"/>
    <w:rsid w:val="008C1797"/>
    <w:rsid w:val="008C41F8"/>
    <w:rsid w:val="008C571F"/>
    <w:rsid w:val="008D0E00"/>
    <w:rsid w:val="008D1A78"/>
    <w:rsid w:val="008E5403"/>
    <w:rsid w:val="008E5867"/>
    <w:rsid w:val="008F581D"/>
    <w:rsid w:val="00903A98"/>
    <w:rsid w:val="00911C00"/>
    <w:rsid w:val="00924F42"/>
    <w:rsid w:val="00930E09"/>
    <w:rsid w:val="0095438C"/>
    <w:rsid w:val="009730B6"/>
    <w:rsid w:val="009801D0"/>
    <w:rsid w:val="009823E2"/>
    <w:rsid w:val="00987298"/>
    <w:rsid w:val="00987F3E"/>
    <w:rsid w:val="009A0BD5"/>
    <w:rsid w:val="009A2A04"/>
    <w:rsid w:val="009A6DBA"/>
    <w:rsid w:val="009C318E"/>
    <w:rsid w:val="009D3B71"/>
    <w:rsid w:val="009E3DEB"/>
    <w:rsid w:val="009F18FA"/>
    <w:rsid w:val="009F2297"/>
    <w:rsid w:val="009F2ED0"/>
    <w:rsid w:val="009F77EE"/>
    <w:rsid w:val="00A23F6B"/>
    <w:rsid w:val="00A54DEA"/>
    <w:rsid w:val="00A67E42"/>
    <w:rsid w:val="00A870BA"/>
    <w:rsid w:val="00A90BA6"/>
    <w:rsid w:val="00A96203"/>
    <w:rsid w:val="00AB293F"/>
    <w:rsid w:val="00AB7D19"/>
    <w:rsid w:val="00AC2292"/>
    <w:rsid w:val="00AC6F3E"/>
    <w:rsid w:val="00AD7789"/>
    <w:rsid w:val="00AE3237"/>
    <w:rsid w:val="00B216EB"/>
    <w:rsid w:val="00B35716"/>
    <w:rsid w:val="00B47FB9"/>
    <w:rsid w:val="00B51A2B"/>
    <w:rsid w:val="00B54D1E"/>
    <w:rsid w:val="00B63C57"/>
    <w:rsid w:val="00B64992"/>
    <w:rsid w:val="00BA51CF"/>
    <w:rsid w:val="00BC21D3"/>
    <w:rsid w:val="00BD4434"/>
    <w:rsid w:val="00BE3F71"/>
    <w:rsid w:val="00BF1175"/>
    <w:rsid w:val="00BF1DA1"/>
    <w:rsid w:val="00BF3A7F"/>
    <w:rsid w:val="00C12885"/>
    <w:rsid w:val="00C16DA9"/>
    <w:rsid w:val="00C24225"/>
    <w:rsid w:val="00C35A1C"/>
    <w:rsid w:val="00C5234C"/>
    <w:rsid w:val="00C52A29"/>
    <w:rsid w:val="00C8619B"/>
    <w:rsid w:val="00CA0002"/>
    <w:rsid w:val="00CB3EBE"/>
    <w:rsid w:val="00CB49B3"/>
    <w:rsid w:val="00CB6926"/>
    <w:rsid w:val="00CC7C29"/>
    <w:rsid w:val="00CE13CC"/>
    <w:rsid w:val="00CE770B"/>
    <w:rsid w:val="00CF2734"/>
    <w:rsid w:val="00CF7327"/>
    <w:rsid w:val="00D110DA"/>
    <w:rsid w:val="00D3301B"/>
    <w:rsid w:val="00D40BCF"/>
    <w:rsid w:val="00D50553"/>
    <w:rsid w:val="00D67D1B"/>
    <w:rsid w:val="00DA1B6F"/>
    <w:rsid w:val="00DC43BA"/>
    <w:rsid w:val="00DC4E59"/>
    <w:rsid w:val="00DD166C"/>
    <w:rsid w:val="00DD475F"/>
    <w:rsid w:val="00DD577C"/>
    <w:rsid w:val="00DD5836"/>
    <w:rsid w:val="00DD70FC"/>
    <w:rsid w:val="00DE0A8C"/>
    <w:rsid w:val="00DE5CD6"/>
    <w:rsid w:val="00E215F3"/>
    <w:rsid w:val="00E361C0"/>
    <w:rsid w:val="00E3659D"/>
    <w:rsid w:val="00E74F23"/>
    <w:rsid w:val="00E91171"/>
    <w:rsid w:val="00E9253E"/>
    <w:rsid w:val="00E92A95"/>
    <w:rsid w:val="00EA18B5"/>
    <w:rsid w:val="00EB61A0"/>
    <w:rsid w:val="00EC64FB"/>
    <w:rsid w:val="00F0290B"/>
    <w:rsid w:val="00F16F71"/>
    <w:rsid w:val="00F229E1"/>
    <w:rsid w:val="00F42BFD"/>
    <w:rsid w:val="00F45116"/>
    <w:rsid w:val="00F72843"/>
    <w:rsid w:val="00F77F41"/>
    <w:rsid w:val="00F91257"/>
    <w:rsid w:val="00F93189"/>
    <w:rsid w:val="00F937F0"/>
    <w:rsid w:val="00FA2921"/>
    <w:rsid w:val="00FB0C95"/>
    <w:rsid w:val="00FC2605"/>
    <w:rsid w:val="00FC79E2"/>
    <w:rsid w:val="00FD637F"/>
    <w:rsid w:val="00FD7F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1FD3C"/>
  <w15:docId w15:val="{81B394AB-4BE2-47D5-822B-1438813EE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120" w:after="120"/>
      <w:outlineLvl w:val="0"/>
    </w:pPr>
    <w:rPr>
      <w:b/>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pPr>
      <w:spacing w:line="240" w:lineRule="auto"/>
    </w:p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table" w:customStyle="1" w:styleId="a5">
    <w:basedOn w:val="TableNormal1"/>
    <w:pPr>
      <w:spacing w:line="240" w:lineRule="auto"/>
    </w:pPr>
    <w:tblPr>
      <w:tblStyleRowBandSize w:val="1"/>
      <w:tblStyleColBandSize w:val="1"/>
      <w:tblCellMar>
        <w:left w:w="115" w:type="dxa"/>
        <w:right w:w="115" w:type="dxa"/>
      </w:tblCellMar>
    </w:tblPr>
  </w:style>
  <w:style w:type="table" w:customStyle="1" w:styleId="a6">
    <w:basedOn w:val="TableNormal1"/>
    <w:pPr>
      <w:spacing w:line="240" w:lineRule="auto"/>
    </w:pPr>
    <w:tblPr>
      <w:tblStyleRowBandSize w:val="1"/>
      <w:tblStyleColBandSize w:val="1"/>
      <w:tblCellMar>
        <w:left w:w="115" w:type="dxa"/>
        <w:right w:w="115" w:type="dxa"/>
      </w:tblCellMar>
    </w:tblPr>
  </w:style>
  <w:style w:type="table" w:customStyle="1" w:styleId="a7">
    <w:basedOn w:val="TableNormal1"/>
    <w:pPr>
      <w:spacing w:line="240" w:lineRule="auto"/>
    </w:pPr>
    <w:tblPr>
      <w:tblStyleRowBandSize w:val="1"/>
      <w:tblStyleColBandSize w:val="1"/>
      <w:tblCellMar>
        <w:left w:w="115" w:type="dxa"/>
        <w:right w:w="115" w:type="dxa"/>
      </w:tblCellMar>
    </w:tblPr>
  </w:style>
  <w:style w:type="table" w:customStyle="1" w:styleId="a8">
    <w:basedOn w:val="TableNormal1"/>
    <w:pPr>
      <w:spacing w:line="240" w:lineRule="auto"/>
    </w:pPr>
    <w:tblPr>
      <w:tblStyleRowBandSize w:val="1"/>
      <w:tblStyleColBandSize w:val="1"/>
      <w:tblCellMar>
        <w:left w:w="115" w:type="dxa"/>
        <w:right w:w="115" w:type="dxa"/>
      </w:tblCellMar>
    </w:tblPr>
  </w:style>
  <w:style w:type="table" w:customStyle="1" w:styleId="a9">
    <w:basedOn w:val="TableNormal1"/>
    <w:pPr>
      <w:spacing w:line="240" w:lineRule="auto"/>
    </w:pPr>
    <w:tblPr>
      <w:tblStyleRowBandSize w:val="1"/>
      <w:tblStyleColBandSize w:val="1"/>
      <w:tblCellMar>
        <w:left w:w="115" w:type="dxa"/>
        <w:right w:w="115" w:type="dxa"/>
      </w:tblCellMar>
    </w:tblPr>
  </w:style>
  <w:style w:type="table" w:customStyle="1" w:styleId="aa">
    <w:basedOn w:val="TableNormal1"/>
    <w:pPr>
      <w:spacing w:line="240" w:lineRule="auto"/>
    </w:pPr>
    <w:tblPr>
      <w:tblStyleRowBandSize w:val="1"/>
      <w:tblStyleColBandSize w:val="1"/>
      <w:tblCellMar>
        <w:left w:w="115" w:type="dxa"/>
        <w:right w:w="115" w:type="dxa"/>
      </w:tblCellMar>
    </w:tblPr>
  </w:style>
  <w:style w:type="table" w:customStyle="1" w:styleId="ab">
    <w:basedOn w:val="TableNormal1"/>
    <w:pPr>
      <w:spacing w:line="240" w:lineRule="auto"/>
    </w:pPr>
    <w:tblPr>
      <w:tblStyleRowBandSize w:val="1"/>
      <w:tblStyleColBandSize w:val="1"/>
      <w:tblCellMar>
        <w:left w:w="115" w:type="dxa"/>
        <w:right w:w="115" w:type="dxa"/>
      </w:tblCellMar>
    </w:tblPr>
  </w:style>
  <w:style w:type="table" w:customStyle="1" w:styleId="ac">
    <w:basedOn w:val="TableNormal1"/>
    <w:pPr>
      <w:spacing w:line="240" w:lineRule="auto"/>
    </w:pPr>
    <w:tblPr>
      <w:tblStyleRowBandSize w:val="1"/>
      <w:tblStyleColBandSize w:val="1"/>
      <w:tblCellMar>
        <w:left w:w="115" w:type="dxa"/>
        <w:right w:w="115" w:type="dxa"/>
      </w:tblCellMar>
    </w:tblPr>
  </w:style>
  <w:style w:type="table" w:customStyle="1" w:styleId="ad">
    <w:basedOn w:val="TableNormal1"/>
    <w:pPr>
      <w:spacing w:line="240" w:lineRule="auto"/>
    </w:pPr>
    <w:tblPr>
      <w:tblStyleRowBandSize w:val="1"/>
      <w:tblStyleColBandSize w:val="1"/>
      <w:tblCellMar>
        <w:left w:w="115" w:type="dxa"/>
        <w:right w:w="115" w:type="dxa"/>
      </w:tblCellMar>
    </w:tblPr>
  </w:style>
  <w:style w:type="table" w:customStyle="1" w:styleId="ae">
    <w:basedOn w:val="TableNormal1"/>
    <w:pPr>
      <w:spacing w:line="240" w:lineRule="auto"/>
    </w:pPr>
    <w:tblPr>
      <w:tblStyleRowBandSize w:val="1"/>
      <w:tblStyleColBandSize w:val="1"/>
      <w:tblCellMar>
        <w:left w:w="115" w:type="dxa"/>
        <w:right w:w="115" w:type="dxa"/>
      </w:tblCellMar>
    </w:tblPr>
  </w:style>
  <w:style w:type="table" w:customStyle="1" w:styleId="af">
    <w:basedOn w:val="TableNormal1"/>
    <w:pPr>
      <w:spacing w:line="240" w:lineRule="auto"/>
    </w:pPr>
    <w:tblPr>
      <w:tblStyleRowBandSize w:val="1"/>
      <w:tblStyleColBandSize w:val="1"/>
      <w:tblCellMar>
        <w:left w:w="115" w:type="dxa"/>
        <w:right w:w="115" w:type="dxa"/>
      </w:tblCellMar>
    </w:tblPr>
  </w:style>
  <w:style w:type="table" w:customStyle="1" w:styleId="af0">
    <w:basedOn w:val="TableNormal1"/>
    <w:pPr>
      <w:spacing w:line="240" w:lineRule="auto"/>
    </w:pPr>
    <w:tblPr>
      <w:tblStyleRowBandSize w:val="1"/>
      <w:tblStyleColBandSize w:val="1"/>
      <w:tblCellMar>
        <w:left w:w="115" w:type="dxa"/>
        <w:right w:w="115" w:type="dxa"/>
      </w:tblCellMar>
    </w:tblPr>
  </w:style>
  <w:style w:type="table" w:customStyle="1" w:styleId="af1">
    <w:basedOn w:val="TableNormal1"/>
    <w:pPr>
      <w:spacing w:line="240" w:lineRule="auto"/>
    </w:pPr>
    <w:tblPr>
      <w:tblStyleRowBandSize w:val="1"/>
      <w:tblStyleColBandSize w:val="1"/>
      <w:tblCellMar>
        <w:left w:w="115" w:type="dxa"/>
        <w:right w:w="115" w:type="dxa"/>
      </w:tblCellMar>
    </w:tblPr>
  </w:style>
  <w:style w:type="table" w:customStyle="1" w:styleId="af2">
    <w:basedOn w:val="TableNormal1"/>
    <w:pPr>
      <w:spacing w:line="240" w:lineRule="auto"/>
    </w:pPr>
    <w:tblPr>
      <w:tblStyleRowBandSize w:val="1"/>
      <w:tblStyleColBandSize w:val="1"/>
      <w:tblCellMar>
        <w:left w:w="115" w:type="dxa"/>
        <w:right w:w="115" w:type="dxa"/>
      </w:tblCellMar>
    </w:tblPr>
  </w:style>
  <w:style w:type="character" w:styleId="Hipercze">
    <w:name w:val="Hyperlink"/>
    <w:basedOn w:val="Domylnaczcionkaakapitu"/>
    <w:uiPriority w:val="99"/>
    <w:unhideWhenUsed/>
    <w:rsid w:val="00556360"/>
    <w:rPr>
      <w:color w:val="0000FF" w:themeColor="hyperlink"/>
      <w:u w:val="single"/>
    </w:rPr>
  </w:style>
  <w:style w:type="paragraph" w:styleId="Tekstpodstawowy">
    <w:name w:val="Body Text"/>
    <w:basedOn w:val="Normalny"/>
    <w:link w:val="TekstpodstawowyZnak"/>
    <w:rsid w:val="00130451"/>
    <w:pPr>
      <w:suppressAutoHyphens/>
      <w:spacing w:after="140"/>
    </w:pPr>
  </w:style>
  <w:style w:type="character" w:customStyle="1" w:styleId="TekstpodstawowyZnak">
    <w:name w:val="Tekst podstawowy Znak"/>
    <w:basedOn w:val="Domylnaczcionkaakapitu"/>
    <w:link w:val="Tekstpodstawowy"/>
    <w:rsid w:val="00130451"/>
  </w:style>
  <w:style w:type="paragraph" w:customStyle="1" w:styleId="LO-normal">
    <w:name w:val="LO-normal"/>
    <w:qFormat/>
    <w:rsid w:val="005E6434"/>
    <w:pPr>
      <w:suppressAutoHyphens/>
    </w:pPr>
  </w:style>
  <w:style w:type="table" w:customStyle="1" w:styleId="TableNormal10">
    <w:name w:val="Table Normal1"/>
    <w:rsid w:val="00C16DA9"/>
    <w:tblPr>
      <w:tblCellMar>
        <w:top w:w="0" w:type="dxa"/>
        <w:left w:w="0" w:type="dxa"/>
        <w:bottom w:w="0" w:type="dxa"/>
        <w:right w:w="0" w:type="dxa"/>
      </w:tblCellMar>
    </w:tblPr>
  </w:style>
  <w:style w:type="table" w:customStyle="1" w:styleId="TableNormal2">
    <w:name w:val="Table Normal2"/>
    <w:rsid w:val="00C16DA9"/>
    <w:tblPr>
      <w:tblCellMar>
        <w:top w:w="0" w:type="dxa"/>
        <w:left w:w="0" w:type="dxa"/>
        <w:bottom w:w="0" w:type="dxa"/>
        <w:right w:w="0" w:type="dxa"/>
      </w:tblCellMar>
    </w:tblPr>
  </w:style>
  <w:style w:type="table" w:customStyle="1" w:styleId="TableNormal3">
    <w:name w:val="Table Normal3"/>
    <w:rsid w:val="00C16DA9"/>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C16DA9"/>
    <w:rPr>
      <w:color w:val="605E5C"/>
      <w:shd w:val="clear" w:color="auto" w:fill="E1DFDD"/>
    </w:rPr>
  </w:style>
  <w:style w:type="paragraph" w:styleId="Akapitzlist">
    <w:name w:val="List Paragraph"/>
    <w:basedOn w:val="Normalny"/>
    <w:uiPriority w:val="34"/>
    <w:qFormat/>
    <w:rsid w:val="008B192F"/>
    <w:pPr>
      <w:ind w:left="720"/>
      <w:contextualSpacing/>
    </w:pPr>
  </w:style>
  <w:style w:type="paragraph" w:styleId="Tematkomentarza">
    <w:name w:val="annotation subject"/>
    <w:basedOn w:val="Tekstkomentarza"/>
    <w:next w:val="Tekstkomentarza"/>
    <w:link w:val="TematkomentarzaZnak"/>
    <w:uiPriority w:val="99"/>
    <w:semiHidden/>
    <w:unhideWhenUsed/>
    <w:rsid w:val="005D09FC"/>
    <w:rPr>
      <w:b/>
      <w:bCs/>
    </w:rPr>
  </w:style>
  <w:style w:type="character" w:customStyle="1" w:styleId="TematkomentarzaZnak">
    <w:name w:val="Temat komentarza Znak"/>
    <w:basedOn w:val="TekstkomentarzaZnak"/>
    <w:link w:val="Tematkomentarza"/>
    <w:uiPriority w:val="99"/>
    <w:semiHidden/>
    <w:rsid w:val="005D09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1228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https://kwalifikacje.gov.pl/k" TargetMode="External"/><Relationship Id="rId26" Type="http://schemas.openxmlformats.org/officeDocument/2006/relationships/hyperlink" Target="https://kwalifikacje.gov.pl/images/downloads/rozne/Wykaz_kodow_ISCED.pdf" TargetMode="External"/><Relationship Id="rId3" Type="http://schemas.openxmlformats.org/officeDocument/2006/relationships/styles" Target="styles.xml"/><Relationship Id="rId21" Type="http://schemas.openxmlformats.org/officeDocument/2006/relationships/hyperlink" Target="https://isap.sejm.gov.pl/isap.nsf/DocDetails.xsp?id=WDU20190000991"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s://kwalifikacje.gov.pl/k" TargetMode="External"/><Relationship Id="rId25" Type="http://schemas.openxmlformats.org/officeDocument/2006/relationships/hyperlink" Target="https://isap.sejm.gov.pl/isap.nsf/download.xsp/WDU20220001109/O/D20221109.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kwalifikacje.gov.pl/k" TargetMode="External"/><Relationship Id="rId20" Type="http://schemas.openxmlformats.org/officeDocument/2006/relationships/image" Target="media/image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walifikacje.gov.pl/aktualnosci/1514-sektorowe-ramy-kwalifikacji" TargetMode="External"/><Relationship Id="rId24" Type="http://schemas.openxmlformats.org/officeDocument/2006/relationships/hyperlink" Target="https://isap.sejm.gov.pl/isap.nsf/download.xsp/WDU20210001087/O/D20211087.pdf" TargetMode="External"/><Relationship Id="rId32"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hyperlink" Target="https://www.gov.pl/web/edukacja/dodatkowe-umiejetnosci-zawodowe2" TargetMode="External"/><Relationship Id="rId28" Type="http://schemas.openxmlformats.org/officeDocument/2006/relationships/hyperlink" Target="https://psz.praca.gov.pl/documents/10240/19787340/Klasyfikacja%20zawod%C3%B3w%20i%20specjalno%C5%9Bci%20na%20potrzeby%20rynku%20pracy%202018%20z%20p%C3%B3%C5%BAn.%20zm.%20wg.%20stanu%20na%2001.01.2023%20r.pdf/595af7f9-3d72-440c-af62-22ffe9f22a3b" TargetMode="External"/><Relationship Id="rId10" Type="http://schemas.openxmlformats.org/officeDocument/2006/relationships/hyperlink" Target="https://kwalifikacje.gov.pl/images/Publikacje/Przypisywanie-poziomu-PRK-do-kwalifikacji-2020.pdf" TargetMode="External"/><Relationship Id="rId19" Type="http://schemas.openxmlformats.org/officeDocument/2006/relationships/hyperlink" Target="https://walidacja.ibe.edu.pl/metody/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microsoft.com/office/2016/09/relationships/commentsIds" Target="commentsIds.xml"/><Relationship Id="rId22" Type="http://schemas.openxmlformats.org/officeDocument/2006/relationships/hyperlink" Target="https://isap.sejm.gov.pl/isap.nsf/DocDetails.xsp?id=WDU20190000316" TargetMode="External"/><Relationship Id="rId27" Type="http://schemas.openxmlformats.org/officeDocument/2006/relationships/hyperlink" Target="https://klasyfikacje.gofin.pl/pkd2025/4,0.html"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kwalifikacje.gov.pl/zaloguj-si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7J70oBzVl9Ig//hDtx+TwvOiVA==">CgMxLjAyCWguM2R5NnZrbTIIaC5namRneHMyCWguMzBqMHpsbDIJaC4xZm9iOXRlMgloLjN6bnlzaDcyDmguN3Rwc2R6N2NueW83MgloLjJldDkycDAyDmguaWRqaXgyMnBxdjc4Mg5oLjV5anpzYmVoODJweDIIaC50eWpjd3QyDmguMmgxYmNvNDR0c2dhMg5oLmswMWhneTc4amRhdDgAciExMmVEOHBHUGFDUnZ5bTduanc2SHBCNlIxMlJCa1I2VHU=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49</Pages>
  <Words>12363</Words>
  <Characters>74184</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ZRK2-2044</dc:creator>
  <cp:lastModifiedBy>Krzysztof Burda</cp:lastModifiedBy>
  <cp:revision>6</cp:revision>
  <cp:lastPrinted>2025-08-03T10:09:00Z</cp:lastPrinted>
  <dcterms:created xsi:type="dcterms:W3CDTF">2025-09-28T12:34:00Z</dcterms:created>
  <dcterms:modified xsi:type="dcterms:W3CDTF">2025-09-28T21:51:00Z</dcterms:modified>
</cp:coreProperties>
</file>